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598"/>
        <w:gridCol w:w="7040"/>
        <w:gridCol w:w="7754"/>
      </w:tblGrid>
      <w:tr w:rsidR="001B2971" w:rsidRPr="0090770F" w14:paraId="22D5C5D2" w14:textId="77777777" w:rsidTr="0090770F">
        <w:tc>
          <w:tcPr>
            <w:tcW w:w="2481"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77454BC9" w14:textId="11773931" w:rsidR="008C693C" w:rsidRPr="0090770F" w:rsidRDefault="00F47A64" w:rsidP="00AB6617">
            <w:pPr>
              <w:spacing w:before="240"/>
              <w:jc w:val="center"/>
              <w:rPr>
                <w:rFonts w:ascii="Arial" w:hAnsi="Arial" w:cs="Arial"/>
                <w:b/>
                <w:bCs/>
                <w:sz w:val="20"/>
                <w:szCs w:val="20"/>
              </w:rPr>
            </w:pPr>
            <w:r w:rsidRPr="0090770F">
              <w:rPr>
                <w:rFonts w:ascii="Arial" w:hAnsi="Arial" w:cs="Arial"/>
                <w:b/>
                <w:bCs/>
                <w:sz w:val="20"/>
                <w:szCs w:val="20"/>
              </w:rPr>
              <w:t>TECHNINĖ SPECIFIKACIJA</w:t>
            </w:r>
          </w:p>
        </w:tc>
        <w:tc>
          <w:tcPr>
            <w:tcW w:w="251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795C46" w14:textId="317AE9E2" w:rsidR="008C693C" w:rsidRPr="0090770F" w:rsidRDefault="00F47A64" w:rsidP="00AB6617">
            <w:pPr>
              <w:pStyle w:val="Subtitle"/>
              <w:spacing w:before="240"/>
              <w:jc w:val="center"/>
              <w:rPr>
                <w:rFonts w:ascii="Arial" w:hAnsi="Arial" w:cs="Arial"/>
                <w:b/>
                <w:bCs/>
                <w:sz w:val="20"/>
                <w:szCs w:val="20"/>
                <w:u w:val="none"/>
                <w:lang w:val="en-GB"/>
              </w:rPr>
            </w:pPr>
            <w:r w:rsidRPr="0090770F">
              <w:rPr>
                <w:rFonts w:ascii="Arial" w:hAnsi="Arial" w:cs="Arial"/>
                <w:b/>
                <w:bCs/>
                <w:sz w:val="20"/>
                <w:szCs w:val="20"/>
                <w:u w:val="none"/>
                <w:lang w:val="en-GB"/>
              </w:rPr>
              <w:t>TECHNICAL SPECIFICATION</w:t>
            </w:r>
          </w:p>
        </w:tc>
      </w:tr>
      <w:tr w:rsidR="00BB3E7C" w:rsidRPr="0090770F" w14:paraId="0F7274FA" w14:textId="77777777" w:rsidTr="0090770F">
        <w:tc>
          <w:tcPr>
            <w:tcW w:w="194" w:type="pct"/>
            <w:vAlign w:val="center"/>
          </w:tcPr>
          <w:p w14:paraId="3DB3B4F1" w14:textId="40485CE7" w:rsidR="008C6AFA" w:rsidRPr="0090770F" w:rsidRDefault="008C6AFA" w:rsidP="00AB6617">
            <w:pPr>
              <w:pStyle w:val="ListParagraph"/>
              <w:numPr>
                <w:ilvl w:val="0"/>
                <w:numId w:val="9"/>
              </w:numPr>
              <w:rPr>
                <w:rFonts w:ascii="Arial" w:hAnsi="Arial" w:cs="Arial"/>
                <w:b/>
                <w:bCs/>
                <w:sz w:val="20"/>
                <w:szCs w:val="20"/>
              </w:rPr>
            </w:pPr>
          </w:p>
        </w:tc>
        <w:tc>
          <w:tcPr>
            <w:tcW w:w="2287" w:type="pct"/>
          </w:tcPr>
          <w:p w14:paraId="323165F5" w14:textId="77C7F34C" w:rsidR="008C6AFA" w:rsidRPr="0090770F" w:rsidRDefault="00F47A64" w:rsidP="00AB6617">
            <w:pPr>
              <w:ind w:firstLine="1304"/>
              <w:rPr>
                <w:rFonts w:ascii="Arial" w:hAnsi="Arial" w:cs="Arial"/>
                <w:sz w:val="20"/>
                <w:szCs w:val="20"/>
              </w:rPr>
            </w:pPr>
            <w:r w:rsidRPr="0090770F">
              <w:rPr>
                <w:rFonts w:ascii="Arial" w:hAnsi="Arial" w:cs="Arial"/>
                <w:b/>
                <w:bCs/>
                <w:sz w:val="20"/>
                <w:szCs w:val="20"/>
              </w:rPr>
              <w:t>Informacija apie perkam</w:t>
            </w:r>
            <w:r w:rsidR="00B103C8" w:rsidRPr="0090770F">
              <w:rPr>
                <w:rFonts w:ascii="Arial" w:hAnsi="Arial" w:cs="Arial"/>
                <w:b/>
                <w:bCs/>
                <w:sz w:val="20"/>
                <w:szCs w:val="20"/>
              </w:rPr>
              <w:t>as</w:t>
            </w:r>
            <w:r w:rsidRPr="0090770F">
              <w:rPr>
                <w:rFonts w:ascii="Arial" w:hAnsi="Arial" w:cs="Arial"/>
                <w:b/>
                <w:bCs/>
                <w:sz w:val="20"/>
                <w:szCs w:val="20"/>
              </w:rPr>
              <w:t xml:space="preserve"> prek</w:t>
            </w:r>
            <w:r w:rsidR="00B103C8" w:rsidRPr="0090770F">
              <w:rPr>
                <w:rFonts w:ascii="Arial" w:hAnsi="Arial" w:cs="Arial"/>
                <w:b/>
                <w:bCs/>
                <w:sz w:val="20"/>
                <w:szCs w:val="20"/>
              </w:rPr>
              <w:t>es</w:t>
            </w:r>
            <w:r w:rsidRPr="0090770F">
              <w:rPr>
                <w:rFonts w:ascii="Arial" w:hAnsi="Arial" w:cs="Arial"/>
                <w:b/>
                <w:bCs/>
                <w:sz w:val="20"/>
                <w:szCs w:val="20"/>
              </w:rPr>
              <w:t>:</w:t>
            </w:r>
          </w:p>
        </w:tc>
        <w:tc>
          <w:tcPr>
            <w:tcW w:w="2519" w:type="pct"/>
            <w:vAlign w:val="center"/>
          </w:tcPr>
          <w:p w14:paraId="2C212AC4" w14:textId="3074A69F" w:rsidR="008C6AFA" w:rsidRPr="0090770F" w:rsidRDefault="00E718C5" w:rsidP="00AB6617">
            <w:pPr>
              <w:jc w:val="center"/>
              <w:rPr>
                <w:rFonts w:ascii="Arial" w:hAnsi="Arial" w:cs="Arial"/>
                <w:sz w:val="20"/>
                <w:szCs w:val="20"/>
                <w:lang w:val="en-US"/>
              </w:rPr>
            </w:pPr>
            <w:r w:rsidRPr="0090770F">
              <w:rPr>
                <w:rFonts w:ascii="Arial" w:hAnsi="Arial" w:cs="Arial"/>
                <w:b/>
                <w:sz w:val="20"/>
                <w:szCs w:val="20"/>
                <w:lang w:val="en-US"/>
              </w:rPr>
              <w:t xml:space="preserve">   </w:t>
            </w:r>
            <w:r w:rsidR="00F47A64" w:rsidRPr="0090770F">
              <w:rPr>
                <w:rFonts w:ascii="Arial" w:hAnsi="Arial" w:cs="Arial"/>
                <w:b/>
                <w:sz w:val="20"/>
                <w:szCs w:val="20"/>
                <w:lang w:val="en-US"/>
              </w:rPr>
              <w:t>Information about purchasable goods:</w:t>
            </w:r>
          </w:p>
        </w:tc>
      </w:tr>
      <w:tr w:rsidR="00BB3E7C" w:rsidRPr="0090770F" w14:paraId="4731A4CB" w14:textId="77777777" w:rsidTr="0090770F">
        <w:trPr>
          <w:trHeight w:val="1331"/>
        </w:trPr>
        <w:tc>
          <w:tcPr>
            <w:tcW w:w="194" w:type="pct"/>
            <w:vAlign w:val="center"/>
          </w:tcPr>
          <w:p w14:paraId="2F74C59E" w14:textId="0C403FB5" w:rsidR="008C6AFA" w:rsidRPr="0090770F" w:rsidRDefault="008C6AFA" w:rsidP="00AB6617">
            <w:pPr>
              <w:pStyle w:val="ListParagraph"/>
              <w:numPr>
                <w:ilvl w:val="1"/>
                <w:numId w:val="8"/>
              </w:numPr>
              <w:tabs>
                <w:tab w:val="left" w:pos="599"/>
              </w:tabs>
              <w:ind w:left="174" w:right="1166" w:hanging="141"/>
              <w:rPr>
                <w:rFonts w:ascii="Arial" w:hAnsi="Arial" w:cs="Arial"/>
                <w:sz w:val="20"/>
                <w:szCs w:val="20"/>
              </w:rPr>
            </w:pPr>
          </w:p>
        </w:tc>
        <w:tc>
          <w:tcPr>
            <w:tcW w:w="2287" w:type="pct"/>
            <w:vAlign w:val="center"/>
          </w:tcPr>
          <w:p w14:paraId="164586E7" w14:textId="77777777" w:rsidR="001538CB" w:rsidRPr="0090770F" w:rsidRDefault="00BD0571" w:rsidP="00AB6617">
            <w:pPr>
              <w:pStyle w:val="ListParagraph"/>
              <w:tabs>
                <w:tab w:val="left" w:pos="142"/>
                <w:tab w:val="left" w:pos="426"/>
              </w:tabs>
              <w:spacing w:before="240"/>
              <w:ind w:left="0"/>
              <w:jc w:val="both"/>
              <w:rPr>
                <w:rFonts w:ascii="Arial" w:hAnsi="Arial" w:cs="Arial"/>
                <w:sz w:val="20"/>
                <w:szCs w:val="20"/>
                <w:lang w:val="en-US"/>
              </w:rPr>
            </w:pPr>
            <w:r w:rsidRPr="0090770F">
              <w:rPr>
                <w:rFonts w:ascii="Arial" w:hAnsi="Arial" w:cs="Arial"/>
                <w:sz w:val="20"/>
                <w:szCs w:val="20"/>
                <w:lang w:val="en-US"/>
              </w:rPr>
              <w:t xml:space="preserve">Perkamos prekės: </w:t>
            </w:r>
          </w:p>
          <w:p w14:paraId="3AA8DA1F" w14:textId="40EA7F61" w:rsidR="00A51EED" w:rsidRPr="0090770F" w:rsidRDefault="00A51EED" w:rsidP="00AB6617">
            <w:pPr>
              <w:pStyle w:val="ListParagraph"/>
              <w:tabs>
                <w:tab w:val="left" w:pos="142"/>
                <w:tab w:val="left" w:pos="426"/>
              </w:tabs>
              <w:spacing w:before="240"/>
              <w:ind w:left="0"/>
              <w:jc w:val="both"/>
              <w:rPr>
                <w:rFonts w:ascii="Arial" w:hAnsi="Arial" w:cs="Arial"/>
                <w:sz w:val="20"/>
                <w:szCs w:val="20"/>
              </w:rPr>
            </w:pPr>
            <w:r w:rsidRPr="0090770F">
              <w:rPr>
                <w:rFonts w:ascii="Arial" w:hAnsi="Arial" w:cs="Arial"/>
                <w:sz w:val="20"/>
                <w:szCs w:val="20"/>
              </w:rPr>
              <w:t>Po vieną jungiamųjų (iš viso 4 vnt.) ir vieną galinių (iš viso 4 vnt.)</w:t>
            </w:r>
            <w:r w:rsidR="00AF5C79" w:rsidRPr="0090770F">
              <w:rPr>
                <w:rFonts w:ascii="Arial" w:hAnsi="Arial" w:cs="Arial"/>
                <w:sz w:val="20"/>
                <w:szCs w:val="20"/>
              </w:rPr>
              <w:t xml:space="preserve"> 110 kV kabelių movų šiems skerspjūvio ploto diapazonams:</w:t>
            </w:r>
          </w:p>
          <w:p w14:paraId="0FC29E88" w14:textId="7A62BCED" w:rsidR="00A51EED" w:rsidRPr="00554549" w:rsidRDefault="00AF5C79" w:rsidP="00554549">
            <w:pPr>
              <w:pStyle w:val="ListParagraph"/>
              <w:numPr>
                <w:ilvl w:val="0"/>
                <w:numId w:val="12"/>
              </w:numPr>
              <w:tabs>
                <w:tab w:val="left" w:pos="142"/>
                <w:tab w:val="left" w:pos="426"/>
              </w:tabs>
              <w:spacing w:before="240"/>
              <w:jc w:val="both"/>
              <w:rPr>
                <w:rFonts w:ascii="Arial" w:hAnsi="Arial" w:cs="Arial"/>
                <w:sz w:val="20"/>
                <w:szCs w:val="20"/>
              </w:rPr>
            </w:pPr>
            <w:r w:rsidRPr="00554549">
              <w:rPr>
                <w:rFonts w:ascii="Arial" w:hAnsi="Arial" w:cs="Arial"/>
                <w:sz w:val="20"/>
                <w:szCs w:val="20"/>
              </w:rPr>
              <w:t xml:space="preserve">Nuo ne daugiau </w:t>
            </w:r>
            <w:r w:rsidR="00A51EED" w:rsidRPr="00554549">
              <w:rPr>
                <w:rFonts w:ascii="Arial" w:hAnsi="Arial" w:cs="Arial"/>
                <w:sz w:val="20"/>
                <w:szCs w:val="20"/>
              </w:rPr>
              <w:t>185</w:t>
            </w:r>
            <w:r w:rsidRPr="00554549">
              <w:rPr>
                <w:rFonts w:ascii="Arial" w:hAnsi="Arial" w:cs="Arial"/>
                <w:sz w:val="20"/>
                <w:szCs w:val="20"/>
              </w:rPr>
              <w:t xml:space="preserve"> iki ne mažiau </w:t>
            </w:r>
            <w:r w:rsidR="00A51EED" w:rsidRPr="00554549">
              <w:rPr>
                <w:rFonts w:ascii="Arial" w:hAnsi="Arial" w:cs="Arial"/>
                <w:sz w:val="20"/>
                <w:szCs w:val="20"/>
              </w:rPr>
              <w:t>300 mm²</w:t>
            </w:r>
            <w:r w:rsidR="00554549">
              <w:rPr>
                <w:rFonts w:ascii="Arial" w:hAnsi="Arial" w:cs="Arial"/>
                <w:sz w:val="20"/>
                <w:szCs w:val="20"/>
              </w:rPr>
              <w:t>;</w:t>
            </w:r>
          </w:p>
          <w:p w14:paraId="74A1CD5A" w14:textId="38F6C37D" w:rsidR="00A51EED" w:rsidRPr="00554549" w:rsidRDefault="00AF5C79" w:rsidP="00554549">
            <w:pPr>
              <w:pStyle w:val="ListParagraph"/>
              <w:numPr>
                <w:ilvl w:val="0"/>
                <w:numId w:val="12"/>
              </w:numPr>
              <w:tabs>
                <w:tab w:val="left" w:pos="142"/>
                <w:tab w:val="left" w:pos="426"/>
              </w:tabs>
              <w:spacing w:before="240"/>
              <w:jc w:val="both"/>
              <w:rPr>
                <w:rFonts w:ascii="Arial" w:hAnsi="Arial" w:cs="Arial"/>
                <w:sz w:val="20"/>
                <w:szCs w:val="20"/>
              </w:rPr>
            </w:pPr>
            <w:r w:rsidRPr="00554549">
              <w:rPr>
                <w:rFonts w:ascii="Arial" w:hAnsi="Arial" w:cs="Arial"/>
                <w:sz w:val="20"/>
                <w:szCs w:val="20"/>
              </w:rPr>
              <w:t xml:space="preserve">Nuo ne daugiau </w:t>
            </w:r>
            <w:r w:rsidR="00A51EED" w:rsidRPr="00554549">
              <w:rPr>
                <w:rFonts w:ascii="Arial" w:hAnsi="Arial" w:cs="Arial"/>
                <w:sz w:val="20"/>
                <w:szCs w:val="20"/>
              </w:rPr>
              <w:t>300</w:t>
            </w:r>
            <w:r w:rsidRPr="00554549">
              <w:rPr>
                <w:rFonts w:ascii="Arial" w:hAnsi="Arial" w:cs="Arial"/>
                <w:sz w:val="20"/>
                <w:szCs w:val="20"/>
              </w:rPr>
              <w:t xml:space="preserve"> iki ne mažiau </w:t>
            </w:r>
            <w:r w:rsidR="00A51EED" w:rsidRPr="00554549">
              <w:rPr>
                <w:rFonts w:ascii="Arial" w:hAnsi="Arial" w:cs="Arial"/>
                <w:sz w:val="20"/>
                <w:szCs w:val="20"/>
              </w:rPr>
              <w:t xml:space="preserve">800 mm² </w:t>
            </w:r>
            <w:r w:rsidR="00554549">
              <w:rPr>
                <w:rFonts w:ascii="Arial" w:hAnsi="Arial" w:cs="Arial"/>
                <w:sz w:val="20"/>
                <w:szCs w:val="20"/>
              </w:rPr>
              <w:t>;</w:t>
            </w:r>
          </w:p>
          <w:p w14:paraId="4B16DE60" w14:textId="6A593C34" w:rsidR="00A51EED" w:rsidRPr="00554549" w:rsidRDefault="00AF5C79" w:rsidP="00554549">
            <w:pPr>
              <w:pStyle w:val="ListParagraph"/>
              <w:numPr>
                <w:ilvl w:val="0"/>
                <w:numId w:val="12"/>
              </w:numPr>
              <w:tabs>
                <w:tab w:val="left" w:pos="142"/>
                <w:tab w:val="left" w:pos="426"/>
              </w:tabs>
              <w:spacing w:before="240"/>
              <w:jc w:val="both"/>
              <w:rPr>
                <w:rFonts w:ascii="Arial" w:hAnsi="Arial" w:cs="Arial"/>
                <w:sz w:val="20"/>
                <w:szCs w:val="20"/>
              </w:rPr>
            </w:pPr>
            <w:r w:rsidRPr="00554549">
              <w:rPr>
                <w:rFonts w:ascii="Arial" w:hAnsi="Arial" w:cs="Arial"/>
                <w:sz w:val="20"/>
                <w:szCs w:val="20"/>
              </w:rPr>
              <w:t xml:space="preserve">Nuo ne daugiau </w:t>
            </w:r>
            <w:r w:rsidR="00A51EED" w:rsidRPr="00554549">
              <w:rPr>
                <w:rFonts w:ascii="Arial" w:hAnsi="Arial" w:cs="Arial"/>
                <w:sz w:val="20"/>
                <w:szCs w:val="20"/>
              </w:rPr>
              <w:t>800</w:t>
            </w:r>
            <w:r w:rsidRPr="00554549">
              <w:rPr>
                <w:rFonts w:ascii="Arial" w:hAnsi="Arial" w:cs="Arial"/>
                <w:sz w:val="20"/>
                <w:szCs w:val="20"/>
              </w:rPr>
              <w:t xml:space="preserve"> iki ne mažiau </w:t>
            </w:r>
            <w:r w:rsidR="00A51EED" w:rsidRPr="00554549">
              <w:rPr>
                <w:rFonts w:ascii="Arial" w:hAnsi="Arial" w:cs="Arial"/>
                <w:sz w:val="20"/>
                <w:szCs w:val="20"/>
              </w:rPr>
              <w:t>1200 mm²</w:t>
            </w:r>
            <w:r w:rsidR="00554549">
              <w:rPr>
                <w:rFonts w:ascii="Arial" w:hAnsi="Arial" w:cs="Arial"/>
                <w:sz w:val="20"/>
                <w:szCs w:val="20"/>
              </w:rPr>
              <w:t>;</w:t>
            </w:r>
          </w:p>
          <w:p w14:paraId="197B2BBB" w14:textId="269768D5" w:rsidR="00AF5C79" w:rsidRPr="00554549" w:rsidRDefault="00AF5C79" w:rsidP="00554549">
            <w:pPr>
              <w:pStyle w:val="ListParagraph"/>
              <w:numPr>
                <w:ilvl w:val="0"/>
                <w:numId w:val="12"/>
              </w:numPr>
              <w:tabs>
                <w:tab w:val="left" w:pos="142"/>
                <w:tab w:val="left" w:pos="426"/>
              </w:tabs>
              <w:spacing w:before="240"/>
              <w:jc w:val="both"/>
              <w:rPr>
                <w:rFonts w:ascii="Arial" w:hAnsi="Arial" w:cs="Arial"/>
                <w:sz w:val="20"/>
                <w:szCs w:val="20"/>
              </w:rPr>
            </w:pPr>
            <w:r w:rsidRPr="00554549">
              <w:rPr>
                <w:rFonts w:ascii="Arial" w:hAnsi="Arial" w:cs="Arial"/>
                <w:sz w:val="20"/>
                <w:szCs w:val="20"/>
              </w:rPr>
              <w:t xml:space="preserve">Nuo ne daugiau </w:t>
            </w:r>
            <w:r w:rsidR="00A51EED" w:rsidRPr="00554549">
              <w:rPr>
                <w:rFonts w:ascii="Arial" w:hAnsi="Arial" w:cs="Arial"/>
                <w:sz w:val="20"/>
                <w:szCs w:val="20"/>
              </w:rPr>
              <w:t>1200</w:t>
            </w:r>
            <w:r w:rsidRPr="00554549">
              <w:rPr>
                <w:rFonts w:ascii="Arial" w:hAnsi="Arial" w:cs="Arial"/>
                <w:sz w:val="20"/>
                <w:szCs w:val="20"/>
              </w:rPr>
              <w:t xml:space="preserve"> iki ne mažiau </w:t>
            </w:r>
            <w:r w:rsidR="00A51EED" w:rsidRPr="00554549">
              <w:rPr>
                <w:rFonts w:ascii="Arial" w:hAnsi="Arial" w:cs="Arial"/>
                <w:sz w:val="20"/>
                <w:szCs w:val="20"/>
              </w:rPr>
              <w:t xml:space="preserve">1600 mm² </w:t>
            </w:r>
            <w:r w:rsidRPr="00554549">
              <w:rPr>
                <w:rFonts w:ascii="Arial" w:hAnsi="Arial" w:cs="Arial"/>
                <w:sz w:val="20"/>
                <w:szCs w:val="20"/>
              </w:rPr>
              <w:t>(toliau – Prekės)</w:t>
            </w:r>
            <w:r w:rsidR="00554549" w:rsidRPr="00554549">
              <w:rPr>
                <w:rFonts w:ascii="Arial" w:hAnsi="Arial" w:cs="Arial"/>
                <w:sz w:val="20"/>
                <w:szCs w:val="20"/>
              </w:rPr>
              <w:t>.</w:t>
            </w:r>
          </w:p>
          <w:p w14:paraId="2DCE0B34" w14:textId="4509C526" w:rsidR="001D3369" w:rsidRPr="0090770F" w:rsidRDefault="001D3369" w:rsidP="00AB6617">
            <w:pPr>
              <w:pStyle w:val="ListParagraph"/>
              <w:tabs>
                <w:tab w:val="left" w:pos="142"/>
                <w:tab w:val="left" w:pos="426"/>
              </w:tabs>
              <w:spacing w:before="240"/>
              <w:ind w:left="0"/>
              <w:jc w:val="both"/>
              <w:rPr>
                <w:rFonts w:ascii="Arial" w:hAnsi="Arial" w:cs="Arial"/>
                <w:sz w:val="20"/>
                <w:szCs w:val="20"/>
                <w:lang w:val="en-US"/>
              </w:rPr>
            </w:pPr>
            <w:r w:rsidRPr="0090770F">
              <w:rPr>
                <w:rFonts w:ascii="Arial" w:hAnsi="Arial" w:cs="Arial"/>
                <w:sz w:val="20"/>
                <w:szCs w:val="20"/>
              </w:rPr>
              <w:t>Kabelių</w:t>
            </w:r>
            <w:r w:rsidR="00AB6617" w:rsidRPr="0090770F">
              <w:rPr>
                <w:rFonts w:ascii="Arial" w:hAnsi="Arial" w:cs="Arial"/>
                <w:sz w:val="20"/>
                <w:szCs w:val="20"/>
              </w:rPr>
              <w:t xml:space="preserve"> charakteristikos</w:t>
            </w:r>
            <w:r w:rsidRPr="0090770F">
              <w:rPr>
                <w:rFonts w:ascii="Arial" w:hAnsi="Arial" w:cs="Arial"/>
                <w:sz w:val="20"/>
                <w:szCs w:val="20"/>
              </w:rPr>
              <w:t>, kuriems bus naudojamos Prekės, pateikiamos šios Techninės specifikacijos 3 priede.</w:t>
            </w:r>
          </w:p>
        </w:tc>
        <w:tc>
          <w:tcPr>
            <w:tcW w:w="2519" w:type="pct"/>
          </w:tcPr>
          <w:p w14:paraId="4C215400" w14:textId="77777777" w:rsidR="001538CB" w:rsidRPr="0090770F" w:rsidRDefault="003F4C10" w:rsidP="00AB6617">
            <w:pPr>
              <w:pStyle w:val="ListParagraph"/>
              <w:tabs>
                <w:tab w:val="left" w:pos="142"/>
                <w:tab w:val="left" w:pos="426"/>
              </w:tabs>
              <w:spacing w:before="240"/>
              <w:ind w:left="0"/>
              <w:jc w:val="both"/>
              <w:rPr>
                <w:rFonts w:ascii="Arial" w:hAnsi="Arial" w:cs="Arial"/>
                <w:sz w:val="20"/>
                <w:szCs w:val="20"/>
                <w:lang w:val="en-US"/>
              </w:rPr>
            </w:pPr>
            <w:r w:rsidRPr="0090770F">
              <w:rPr>
                <w:rFonts w:ascii="Arial" w:hAnsi="Arial" w:cs="Arial"/>
                <w:sz w:val="20"/>
                <w:szCs w:val="20"/>
                <w:lang w:val="en-US"/>
              </w:rPr>
              <w:t xml:space="preserve">Purchasable goods: </w:t>
            </w:r>
          </w:p>
          <w:p w14:paraId="6AF75FFE" w14:textId="4B9B7983" w:rsidR="008C6AFA" w:rsidRPr="0090770F" w:rsidRDefault="003B67B5" w:rsidP="00AB6617">
            <w:pPr>
              <w:pStyle w:val="ListParagraph"/>
              <w:tabs>
                <w:tab w:val="left" w:pos="142"/>
                <w:tab w:val="left" w:pos="426"/>
              </w:tabs>
              <w:spacing w:before="240"/>
              <w:ind w:left="0"/>
              <w:jc w:val="both"/>
              <w:rPr>
                <w:rFonts w:ascii="Arial" w:hAnsi="Arial" w:cs="Arial"/>
                <w:sz w:val="20"/>
                <w:szCs w:val="20"/>
                <w:lang w:val="en-US"/>
              </w:rPr>
            </w:pPr>
            <w:r w:rsidRPr="0090770F">
              <w:rPr>
                <w:rFonts w:ascii="Arial" w:hAnsi="Arial" w:cs="Arial"/>
                <w:sz w:val="20"/>
                <w:szCs w:val="20"/>
                <w:lang w:val="en-US"/>
              </w:rPr>
              <w:t xml:space="preserve">One </w:t>
            </w:r>
            <w:r w:rsidR="00554549">
              <w:rPr>
                <w:rFonts w:ascii="Arial" w:hAnsi="Arial" w:cs="Arial"/>
                <w:sz w:val="20"/>
                <w:szCs w:val="20"/>
                <w:lang w:val="en-US"/>
              </w:rPr>
              <w:t>transition</w:t>
            </w:r>
            <w:r w:rsidRPr="0090770F">
              <w:rPr>
                <w:rFonts w:ascii="Arial" w:hAnsi="Arial" w:cs="Arial"/>
                <w:sz w:val="20"/>
                <w:szCs w:val="20"/>
                <w:lang w:val="en-US"/>
              </w:rPr>
              <w:t xml:space="preserve"> (total 4 pcs) and one termina</w:t>
            </w:r>
            <w:r w:rsidR="00554549">
              <w:rPr>
                <w:rFonts w:ascii="Arial" w:hAnsi="Arial" w:cs="Arial"/>
                <w:sz w:val="20"/>
                <w:szCs w:val="20"/>
                <w:lang w:val="en-US"/>
              </w:rPr>
              <w:t>tion</w:t>
            </w:r>
            <w:r w:rsidRPr="0090770F">
              <w:rPr>
                <w:rFonts w:ascii="Arial" w:hAnsi="Arial" w:cs="Arial"/>
                <w:sz w:val="20"/>
                <w:szCs w:val="20"/>
                <w:lang w:val="en-US"/>
              </w:rPr>
              <w:t xml:space="preserve"> (total 4 pcs) 110 kV cable </w:t>
            </w:r>
            <w:r w:rsidR="00554549">
              <w:rPr>
                <w:rFonts w:ascii="Arial" w:hAnsi="Arial" w:cs="Arial"/>
                <w:sz w:val="20"/>
                <w:szCs w:val="20"/>
                <w:lang w:val="en-US"/>
              </w:rPr>
              <w:t>joints</w:t>
            </w:r>
            <w:r w:rsidR="00554549" w:rsidRPr="0090770F">
              <w:rPr>
                <w:rFonts w:ascii="Arial" w:hAnsi="Arial" w:cs="Arial"/>
                <w:sz w:val="20"/>
                <w:szCs w:val="20"/>
                <w:lang w:val="en-US"/>
              </w:rPr>
              <w:t xml:space="preserve"> </w:t>
            </w:r>
            <w:r w:rsidRPr="0090770F">
              <w:rPr>
                <w:rFonts w:ascii="Arial" w:hAnsi="Arial" w:cs="Arial"/>
                <w:sz w:val="20"/>
                <w:szCs w:val="20"/>
                <w:lang w:val="en-US"/>
              </w:rPr>
              <w:t>for the following cross-sectional area ranges:</w:t>
            </w:r>
          </w:p>
          <w:p w14:paraId="11CF18E6" w14:textId="7C677B11" w:rsidR="003B67B5" w:rsidRPr="0090770F" w:rsidRDefault="003B67B5" w:rsidP="00554549">
            <w:pPr>
              <w:pStyle w:val="ListParagraph"/>
              <w:numPr>
                <w:ilvl w:val="0"/>
                <w:numId w:val="11"/>
              </w:numPr>
              <w:tabs>
                <w:tab w:val="left" w:pos="142"/>
                <w:tab w:val="left" w:pos="426"/>
              </w:tabs>
              <w:spacing w:before="240"/>
              <w:jc w:val="both"/>
              <w:rPr>
                <w:rFonts w:ascii="Arial" w:hAnsi="Arial" w:cs="Arial"/>
                <w:sz w:val="20"/>
                <w:szCs w:val="20"/>
                <w:lang w:val="en-US"/>
              </w:rPr>
            </w:pPr>
            <w:r w:rsidRPr="0090770F">
              <w:rPr>
                <w:rFonts w:ascii="Arial" w:hAnsi="Arial" w:cs="Arial"/>
                <w:sz w:val="20"/>
                <w:szCs w:val="20"/>
                <w:lang w:val="en-US"/>
              </w:rPr>
              <w:t>From not less than 185 to not more than 300 mm²</w:t>
            </w:r>
            <w:r w:rsidR="00554549">
              <w:rPr>
                <w:rFonts w:ascii="Arial" w:hAnsi="Arial" w:cs="Arial"/>
                <w:sz w:val="20"/>
                <w:szCs w:val="20"/>
                <w:lang w:val="en-US"/>
              </w:rPr>
              <w:t>;</w:t>
            </w:r>
          </w:p>
          <w:p w14:paraId="7BA36376" w14:textId="28E935C3" w:rsidR="003B67B5" w:rsidRPr="0090770F" w:rsidRDefault="003B67B5" w:rsidP="00554549">
            <w:pPr>
              <w:pStyle w:val="ListParagraph"/>
              <w:numPr>
                <w:ilvl w:val="0"/>
                <w:numId w:val="11"/>
              </w:numPr>
              <w:tabs>
                <w:tab w:val="left" w:pos="142"/>
                <w:tab w:val="left" w:pos="426"/>
              </w:tabs>
              <w:spacing w:before="240"/>
              <w:jc w:val="both"/>
              <w:rPr>
                <w:rFonts w:ascii="Arial" w:hAnsi="Arial" w:cs="Arial"/>
                <w:sz w:val="20"/>
                <w:szCs w:val="20"/>
                <w:lang w:val="en-US"/>
              </w:rPr>
            </w:pPr>
            <w:r w:rsidRPr="0090770F">
              <w:rPr>
                <w:rFonts w:ascii="Arial" w:hAnsi="Arial" w:cs="Arial"/>
                <w:sz w:val="20"/>
                <w:szCs w:val="20"/>
                <w:lang w:val="en-US"/>
              </w:rPr>
              <w:t>From not less than 300 to not more than 800 mm²</w:t>
            </w:r>
            <w:r w:rsidR="00554549">
              <w:rPr>
                <w:rFonts w:ascii="Arial" w:hAnsi="Arial" w:cs="Arial"/>
                <w:sz w:val="20"/>
                <w:szCs w:val="20"/>
                <w:lang w:val="en-US"/>
              </w:rPr>
              <w:t>;</w:t>
            </w:r>
          </w:p>
          <w:p w14:paraId="7B3D084E" w14:textId="15C0339D" w:rsidR="003B67B5" w:rsidRPr="0090770F" w:rsidRDefault="003B67B5" w:rsidP="00554549">
            <w:pPr>
              <w:pStyle w:val="ListParagraph"/>
              <w:numPr>
                <w:ilvl w:val="0"/>
                <w:numId w:val="11"/>
              </w:numPr>
              <w:tabs>
                <w:tab w:val="left" w:pos="142"/>
                <w:tab w:val="left" w:pos="426"/>
              </w:tabs>
              <w:spacing w:before="240"/>
              <w:jc w:val="both"/>
              <w:rPr>
                <w:rFonts w:ascii="Arial" w:hAnsi="Arial" w:cs="Arial"/>
                <w:sz w:val="20"/>
                <w:szCs w:val="20"/>
                <w:lang w:val="en-US"/>
              </w:rPr>
            </w:pPr>
            <w:r w:rsidRPr="0090770F">
              <w:rPr>
                <w:rFonts w:ascii="Arial" w:hAnsi="Arial" w:cs="Arial"/>
                <w:sz w:val="20"/>
                <w:szCs w:val="20"/>
                <w:lang w:val="en-US"/>
              </w:rPr>
              <w:t>From not less than 800 to not more than 1200 mm²</w:t>
            </w:r>
            <w:r w:rsidR="00554549">
              <w:rPr>
                <w:rFonts w:ascii="Arial" w:hAnsi="Arial" w:cs="Arial"/>
                <w:sz w:val="20"/>
                <w:szCs w:val="20"/>
                <w:lang w:val="en-US"/>
              </w:rPr>
              <w:t>;</w:t>
            </w:r>
          </w:p>
          <w:p w14:paraId="51A6CC2A" w14:textId="7D93B519" w:rsidR="003B67B5" w:rsidRPr="0090770F" w:rsidRDefault="003B67B5" w:rsidP="00554549">
            <w:pPr>
              <w:pStyle w:val="ListParagraph"/>
              <w:numPr>
                <w:ilvl w:val="0"/>
                <w:numId w:val="11"/>
              </w:numPr>
              <w:tabs>
                <w:tab w:val="left" w:pos="142"/>
                <w:tab w:val="left" w:pos="426"/>
              </w:tabs>
              <w:spacing w:before="240"/>
              <w:jc w:val="both"/>
              <w:rPr>
                <w:rFonts w:ascii="Arial" w:hAnsi="Arial" w:cs="Arial"/>
                <w:sz w:val="20"/>
                <w:szCs w:val="20"/>
                <w:lang w:val="en-US"/>
              </w:rPr>
            </w:pPr>
            <w:r w:rsidRPr="0090770F">
              <w:rPr>
                <w:rFonts w:ascii="Arial" w:hAnsi="Arial" w:cs="Arial"/>
                <w:sz w:val="20"/>
                <w:szCs w:val="20"/>
                <w:lang w:val="en-US"/>
              </w:rPr>
              <w:t>From not less than 1200 to not more than 1600 mm²</w:t>
            </w:r>
            <w:r w:rsidR="00AB6617">
              <w:rPr>
                <w:rFonts w:ascii="Arial" w:hAnsi="Arial" w:cs="Arial"/>
                <w:sz w:val="20"/>
                <w:szCs w:val="20"/>
                <w:lang w:val="en-US"/>
              </w:rPr>
              <w:t xml:space="preserve"> </w:t>
            </w:r>
            <w:r w:rsidRPr="0090770F">
              <w:rPr>
                <w:rFonts w:ascii="Arial" w:hAnsi="Arial" w:cs="Arial"/>
                <w:sz w:val="20"/>
                <w:szCs w:val="20"/>
                <w:lang w:val="en-US"/>
              </w:rPr>
              <w:t>(hereinafter – Goods)</w:t>
            </w:r>
            <w:r w:rsidR="00554549">
              <w:rPr>
                <w:rFonts w:ascii="Arial" w:hAnsi="Arial" w:cs="Arial"/>
                <w:sz w:val="20"/>
                <w:szCs w:val="20"/>
                <w:lang w:val="en-US"/>
              </w:rPr>
              <w:t>.</w:t>
            </w:r>
          </w:p>
          <w:p w14:paraId="54908455" w14:textId="547971DA" w:rsidR="001D3369" w:rsidRPr="0090770F" w:rsidRDefault="001D3369" w:rsidP="00AB6617">
            <w:pPr>
              <w:pStyle w:val="ListParagraph"/>
              <w:tabs>
                <w:tab w:val="left" w:pos="142"/>
                <w:tab w:val="left" w:pos="426"/>
              </w:tabs>
              <w:spacing w:before="240"/>
              <w:ind w:left="0"/>
              <w:jc w:val="both"/>
              <w:rPr>
                <w:rFonts w:ascii="Arial" w:hAnsi="Arial" w:cs="Arial"/>
                <w:sz w:val="20"/>
                <w:szCs w:val="20"/>
                <w:lang w:val="en-US"/>
              </w:rPr>
            </w:pPr>
            <w:r w:rsidRPr="0090770F">
              <w:rPr>
                <w:rFonts w:ascii="Arial" w:hAnsi="Arial" w:cs="Arial"/>
                <w:sz w:val="20"/>
                <w:szCs w:val="20"/>
                <w:lang w:val="en-US"/>
              </w:rPr>
              <w:t xml:space="preserve">The characteristics of the cables for which the Goods will be used are </w:t>
            </w:r>
            <w:r w:rsidR="00AB6617">
              <w:rPr>
                <w:rFonts w:ascii="Arial" w:hAnsi="Arial" w:cs="Arial"/>
                <w:sz w:val="20"/>
                <w:szCs w:val="20"/>
                <w:lang w:val="en-US"/>
              </w:rPr>
              <w:t>given</w:t>
            </w:r>
            <w:r w:rsidRPr="0090770F">
              <w:rPr>
                <w:rFonts w:ascii="Arial" w:hAnsi="Arial" w:cs="Arial"/>
                <w:sz w:val="20"/>
                <w:szCs w:val="20"/>
                <w:lang w:val="en-US"/>
              </w:rPr>
              <w:t xml:space="preserve"> in A</w:t>
            </w:r>
            <w:r w:rsidR="00AB6617">
              <w:rPr>
                <w:rFonts w:ascii="Arial" w:hAnsi="Arial" w:cs="Arial"/>
                <w:sz w:val="20"/>
                <w:szCs w:val="20"/>
                <w:lang w:val="en-US"/>
              </w:rPr>
              <w:t>nnex</w:t>
            </w:r>
            <w:r w:rsidRPr="0090770F">
              <w:rPr>
                <w:rFonts w:ascii="Arial" w:hAnsi="Arial" w:cs="Arial"/>
                <w:sz w:val="20"/>
                <w:szCs w:val="20"/>
                <w:lang w:val="en-US"/>
              </w:rPr>
              <w:t xml:space="preserve"> 3 of this Technical Specification.</w:t>
            </w:r>
          </w:p>
        </w:tc>
      </w:tr>
      <w:tr w:rsidR="00BB3E7C" w:rsidRPr="0090770F" w14:paraId="5F65925A" w14:textId="77777777" w:rsidTr="0090770F">
        <w:tc>
          <w:tcPr>
            <w:tcW w:w="194" w:type="pct"/>
            <w:vAlign w:val="center"/>
          </w:tcPr>
          <w:p w14:paraId="217EA3CA" w14:textId="44120284" w:rsidR="008C6AFA" w:rsidRPr="0090770F" w:rsidRDefault="008C6AFA" w:rsidP="00AB6617">
            <w:pPr>
              <w:pStyle w:val="ListParagraph"/>
              <w:numPr>
                <w:ilvl w:val="1"/>
                <w:numId w:val="8"/>
              </w:numPr>
              <w:ind w:left="174" w:hanging="141"/>
              <w:rPr>
                <w:rFonts w:ascii="Arial" w:hAnsi="Arial" w:cs="Arial"/>
                <w:sz w:val="20"/>
                <w:szCs w:val="20"/>
              </w:rPr>
            </w:pPr>
          </w:p>
        </w:tc>
        <w:tc>
          <w:tcPr>
            <w:tcW w:w="2287" w:type="pct"/>
            <w:vAlign w:val="center"/>
          </w:tcPr>
          <w:p w14:paraId="125E45F7" w14:textId="5ED2A2DF" w:rsidR="008C6AFA" w:rsidRPr="0090770F" w:rsidRDefault="00D07A94" w:rsidP="00AB6617">
            <w:pPr>
              <w:jc w:val="both"/>
              <w:rPr>
                <w:rFonts w:ascii="Arial" w:hAnsi="Arial" w:cs="Arial"/>
                <w:sz w:val="20"/>
                <w:szCs w:val="20"/>
              </w:rPr>
            </w:pPr>
            <w:r w:rsidRPr="0090770F">
              <w:rPr>
                <w:rFonts w:ascii="Arial" w:hAnsi="Arial" w:cs="Arial"/>
                <w:sz w:val="20"/>
                <w:szCs w:val="20"/>
              </w:rPr>
              <w:t>P</w:t>
            </w:r>
            <w:r w:rsidR="00BD0571" w:rsidRPr="0090770F">
              <w:rPr>
                <w:rFonts w:ascii="Arial" w:hAnsi="Arial" w:cs="Arial"/>
                <w:sz w:val="20"/>
                <w:szCs w:val="20"/>
              </w:rPr>
              <w:t>rekių p</w:t>
            </w:r>
            <w:r w:rsidR="00F47A64" w:rsidRPr="0090770F">
              <w:rPr>
                <w:rFonts w:ascii="Arial" w:hAnsi="Arial" w:cs="Arial"/>
                <w:sz w:val="20"/>
                <w:szCs w:val="20"/>
              </w:rPr>
              <w:t xml:space="preserve">ristatymo </w:t>
            </w:r>
            <w:r w:rsidRPr="0090770F">
              <w:rPr>
                <w:rFonts w:ascii="Arial" w:hAnsi="Arial" w:cs="Arial"/>
                <w:sz w:val="20"/>
                <w:szCs w:val="20"/>
              </w:rPr>
              <w:t>adresa</w:t>
            </w:r>
            <w:r w:rsidR="00BB3E7C" w:rsidRPr="0090770F">
              <w:rPr>
                <w:rFonts w:ascii="Arial" w:hAnsi="Arial" w:cs="Arial"/>
                <w:sz w:val="20"/>
                <w:szCs w:val="20"/>
              </w:rPr>
              <w:t>s</w:t>
            </w:r>
            <w:r w:rsidR="00F47A64" w:rsidRPr="0090770F">
              <w:rPr>
                <w:rFonts w:ascii="Arial" w:hAnsi="Arial" w:cs="Arial"/>
                <w:sz w:val="20"/>
                <w:szCs w:val="20"/>
              </w:rPr>
              <w:t xml:space="preserve">: </w:t>
            </w:r>
            <w:r w:rsidR="00BB3E7C" w:rsidRPr="0090770F">
              <w:rPr>
                <w:rFonts w:ascii="Arial" w:hAnsi="Arial" w:cs="Arial"/>
                <w:sz w:val="20"/>
                <w:szCs w:val="20"/>
              </w:rPr>
              <w:t>330 kV Kauno TP Kauno r. sav. Karmėlavos sen., Biruliškės, Pastotės g. 9.</w:t>
            </w:r>
          </w:p>
        </w:tc>
        <w:tc>
          <w:tcPr>
            <w:tcW w:w="2519" w:type="pct"/>
            <w:vAlign w:val="center"/>
          </w:tcPr>
          <w:p w14:paraId="45AED671" w14:textId="122A4391" w:rsidR="008C6AFA" w:rsidRPr="0090770F" w:rsidRDefault="00BD0571" w:rsidP="00AB6617">
            <w:pPr>
              <w:pStyle w:val="ListParagraph"/>
              <w:tabs>
                <w:tab w:val="left" w:pos="426"/>
              </w:tabs>
              <w:ind w:left="0"/>
              <w:jc w:val="both"/>
              <w:rPr>
                <w:rFonts w:ascii="Arial" w:hAnsi="Arial" w:cs="Arial"/>
                <w:sz w:val="20"/>
                <w:szCs w:val="20"/>
                <w:lang w:val="en-US"/>
              </w:rPr>
            </w:pPr>
            <w:r w:rsidRPr="0090770F">
              <w:rPr>
                <w:rFonts w:ascii="Arial" w:hAnsi="Arial" w:cs="Arial"/>
                <w:sz w:val="20"/>
                <w:szCs w:val="20"/>
                <w:lang w:val="en-US"/>
              </w:rPr>
              <w:t>Goods d</w:t>
            </w:r>
            <w:r w:rsidR="00F47A64" w:rsidRPr="0090770F">
              <w:rPr>
                <w:rFonts w:ascii="Arial" w:hAnsi="Arial" w:cs="Arial"/>
                <w:sz w:val="20"/>
                <w:szCs w:val="20"/>
                <w:lang w:val="en-US"/>
              </w:rPr>
              <w:t>elivery addres</w:t>
            </w:r>
            <w:r w:rsidR="00334F6F" w:rsidRPr="0090770F">
              <w:rPr>
                <w:rFonts w:ascii="Arial" w:hAnsi="Arial" w:cs="Arial"/>
                <w:sz w:val="20"/>
                <w:szCs w:val="20"/>
                <w:lang w:val="en-US"/>
              </w:rPr>
              <w:t>s</w:t>
            </w:r>
            <w:r w:rsidR="00F47A64" w:rsidRPr="0090770F">
              <w:rPr>
                <w:rFonts w:ascii="Arial" w:hAnsi="Arial" w:cs="Arial"/>
                <w:sz w:val="20"/>
                <w:szCs w:val="20"/>
                <w:lang w:val="en-US"/>
              </w:rPr>
              <w:t xml:space="preserve">: </w:t>
            </w:r>
            <w:r w:rsidR="00BB3E7C" w:rsidRPr="0090770F">
              <w:rPr>
                <w:rFonts w:ascii="Arial" w:hAnsi="Arial" w:cs="Arial"/>
                <w:sz w:val="20"/>
                <w:szCs w:val="20"/>
              </w:rPr>
              <w:t>330 kV Kauno TP Kauno r. sav. Karmėlavos sen., Biruliškės, Pastotės g. 9.</w:t>
            </w:r>
          </w:p>
        </w:tc>
      </w:tr>
      <w:tr w:rsidR="00F955B8" w:rsidRPr="0090770F" w14:paraId="7013D679" w14:textId="77777777" w:rsidTr="0090770F">
        <w:trPr>
          <w:trHeight w:val="431"/>
        </w:trPr>
        <w:tc>
          <w:tcPr>
            <w:tcW w:w="194" w:type="pct"/>
            <w:vAlign w:val="center"/>
          </w:tcPr>
          <w:p w14:paraId="3B1B9D7D" w14:textId="51BF3E65" w:rsidR="00F955B8" w:rsidRPr="0090770F" w:rsidRDefault="00F955B8" w:rsidP="00AB6617">
            <w:pPr>
              <w:pStyle w:val="ListParagraph"/>
              <w:numPr>
                <w:ilvl w:val="1"/>
                <w:numId w:val="8"/>
              </w:numPr>
              <w:ind w:left="174" w:hanging="141"/>
              <w:rPr>
                <w:rFonts w:ascii="Arial" w:hAnsi="Arial" w:cs="Arial"/>
                <w:sz w:val="20"/>
                <w:szCs w:val="20"/>
              </w:rPr>
            </w:pPr>
          </w:p>
        </w:tc>
        <w:tc>
          <w:tcPr>
            <w:tcW w:w="2287" w:type="pct"/>
            <w:vAlign w:val="center"/>
          </w:tcPr>
          <w:p w14:paraId="2D7590FD" w14:textId="1A9D810C" w:rsidR="00F955B8" w:rsidRPr="0090770F" w:rsidRDefault="00F955B8" w:rsidP="00AB6617">
            <w:pPr>
              <w:jc w:val="both"/>
              <w:rPr>
                <w:rFonts w:ascii="Arial" w:hAnsi="Arial" w:cs="Arial"/>
                <w:sz w:val="20"/>
                <w:szCs w:val="20"/>
              </w:rPr>
            </w:pPr>
            <w:r w:rsidRPr="0090770F">
              <w:rPr>
                <w:rFonts w:ascii="Arial" w:hAnsi="Arial" w:cs="Arial"/>
                <w:sz w:val="20"/>
                <w:szCs w:val="20"/>
              </w:rPr>
              <w:t xml:space="preserve">Techniniai reikalavimai Prekėms nurodyti šios Techninės specifikacijos </w:t>
            </w:r>
            <w:r w:rsidR="003B67B5" w:rsidRPr="0090770F">
              <w:rPr>
                <w:rFonts w:ascii="Arial" w:hAnsi="Arial" w:cs="Arial"/>
                <w:sz w:val="20"/>
                <w:szCs w:val="20"/>
              </w:rPr>
              <w:t>1</w:t>
            </w:r>
            <w:r w:rsidRPr="0090770F">
              <w:rPr>
                <w:rFonts w:ascii="Arial" w:hAnsi="Arial" w:cs="Arial"/>
                <w:sz w:val="20"/>
                <w:szCs w:val="20"/>
              </w:rPr>
              <w:t xml:space="preserve"> ir </w:t>
            </w:r>
            <w:r w:rsidR="003B67B5" w:rsidRPr="0090770F">
              <w:rPr>
                <w:rFonts w:ascii="Arial" w:hAnsi="Arial" w:cs="Arial"/>
                <w:sz w:val="20"/>
                <w:szCs w:val="20"/>
              </w:rPr>
              <w:t>2</w:t>
            </w:r>
            <w:r w:rsidRPr="0090770F">
              <w:rPr>
                <w:rFonts w:ascii="Arial" w:hAnsi="Arial" w:cs="Arial"/>
                <w:sz w:val="20"/>
                <w:szCs w:val="20"/>
              </w:rPr>
              <w:t xml:space="preserve"> priede.</w:t>
            </w:r>
          </w:p>
        </w:tc>
        <w:tc>
          <w:tcPr>
            <w:tcW w:w="2519" w:type="pct"/>
            <w:vAlign w:val="center"/>
          </w:tcPr>
          <w:p w14:paraId="124805D1" w14:textId="03B8CF37" w:rsidR="00F955B8" w:rsidRPr="0090770F" w:rsidRDefault="00F955B8" w:rsidP="00AB6617">
            <w:pPr>
              <w:pStyle w:val="ListParagraph"/>
              <w:tabs>
                <w:tab w:val="left" w:pos="426"/>
              </w:tabs>
              <w:ind w:left="0"/>
              <w:jc w:val="both"/>
              <w:rPr>
                <w:rFonts w:ascii="Arial" w:hAnsi="Arial" w:cs="Arial"/>
                <w:sz w:val="20"/>
                <w:szCs w:val="20"/>
                <w:lang w:val="en-US"/>
              </w:rPr>
            </w:pPr>
            <w:r w:rsidRPr="0090770F">
              <w:rPr>
                <w:rFonts w:ascii="Arial" w:hAnsi="Arial" w:cs="Arial"/>
                <w:sz w:val="20"/>
                <w:szCs w:val="20"/>
                <w:lang w:val="en-US" w:eastAsia="zh-CN"/>
              </w:rPr>
              <w:t xml:space="preserve">Technical requirements for Goods are specified in Annex </w:t>
            </w:r>
            <w:r w:rsidR="003B67B5" w:rsidRPr="0090770F">
              <w:rPr>
                <w:rFonts w:ascii="Arial" w:hAnsi="Arial" w:cs="Arial"/>
                <w:sz w:val="20"/>
                <w:szCs w:val="20"/>
                <w:lang w:val="en-US" w:eastAsia="zh-CN"/>
              </w:rPr>
              <w:t>1</w:t>
            </w:r>
            <w:r w:rsidRPr="0090770F">
              <w:rPr>
                <w:rFonts w:ascii="Arial" w:hAnsi="Arial" w:cs="Arial"/>
                <w:sz w:val="20"/>
                <w:szCs w:val="20"/>
                <w:lang w:val="en-US" w:eastAsia="zh-CN"/>
              </w:rPr>
              <w:t xml:space="preserve"> and Annex </w:t>
            </w:r>
            <w:r w:rsidR="003B67B5" w:rsidRPr="0090770F">
              <w:rPr>
                <w:rFonts w:ascii="Arial" w:hAnsi="Arial" w:cs="Arial"/>
                <w:sz w:val="20"/>
                <w:szCs w:val="20"/>
                <w:lang w:val="en-US" w:eastAsia="zh-CN"/>
              </w:rPr>
              <w:t>2</w:t>
            </w:r>
            <w:r w:rsidRPr="0090770F">
              <w:rPr>
                <w:rFonts w:ascii="Arial" w:hAnsi="Arial" w:cs="Arial"/>
                <w:sz w:val="20"/>
                <w:szCs w:val="20"/>
                <w:lang w:val="en-US" w:eastAsia="zh-CN"/>
              </w:rPr>
              <w:t xml:space="preserve"> to the Technical Specification.</w:t>
            </w:r>
          </w:p>
        </w:tc>
      </w:tr>
      <w:tr w:rsidR="004656BB" w:rsidRPr="0090770F" w14:paraId="08998FBF" w14:textId="77777777" w:rsidTr="00AB6617">
        <w:trPr>
          <w:trHeight w:val="800"/>
        </w:trPr>
        <w:tc>
          <w:tcPr>
            <w:tcW w:w="194" w:type="pct"/>
            <w:vAlign w:val="center"/>
          </w:tcPr>
          <w:p w14:paraId="51119F36" w14:textId="77777777" w:rsidR="004656BB" w:rsidRPr="0090770F" w:rsidRDefault="004656BB" w:rsidP="00AB6617">
            <w:pPr>
              <w:pStyle w:val="ListParagraph"/>
              <w:numPr>
                <w:ilvl w:val="1"/>
                <w:numId w:val="8"/>
              </w:numPr>
              <w:ind w:left="174" w:hanging="141"/>
              <w:rPr>
                <w:rFonts w:ascii="Arial" w:hAnsi="Arial" w:cs="Arial"/>
                <w:sz w:val="20"/>
                <w:szCs w:val="20"/>
              </w:rPr>
            </w:pPr>
          </w:p>
        </w:tc>
        <w:tc>
          <w:tcPr>
            <w:tcW w:w="2287" w:type="pct"/>
          </w:tcPr>
          <w:p w14:paraId="2C15BE0C" w14:textId="5BD8717F" w:rsidR="004656BB" w:rsidRPr="0090770F" w:rsidRDefault="00AF5C79" w:rsidP="00AB6617">
            <w:pPr>
              <w:jc w:val="both"/>
              <w:rPr>
                <w:rFonts w:ascii="Arial" w:hAnsi="Arial" w:cs="Arial"/>
                <w:sz w:val="20"/>
                <w:szCs w:val="20"/>
              </w:rPr>
            </w:pPr>
            <w:r w:rsidRPr="0090770F">
              <w:rPr>
                <w:rFonts w:ascii="Arial" w:hAnsi="Arial" w:cs="Arial"/>
                <w:sz w:val="20"/>
                <w:szCs w:val="20"/>
              </w:rPr>
              <w:t xml:space="preserve">Kartu su </w:t>
            </w:r>
            <w:r w:rsidR="00A51EED" w:rsidRPr="0090770F">
              <w:rPr>
                <w:rFonts w:ascii="Arial" w:hAnsi="Arial" w:cs="Arial"/>
                <w:sz w:val="20"/>
                <w:szCs w:val="20"/>
              </w:rPr>
              <w:t>P</w:t>
            </w:r>
            <w:r w:rsidR="000B6AF7" w:rsidRPr="0090770F">
              <w:rPr>
                <w:rFonts w:ascii="Arial" w:hAnsi="Arial" w:cs="Arial"/>
                <w:sz w:val="20"/>
                <w:szCs w:val="20"/>
              </w:rPr>
              <w:t xml:space="preserve">rekėmis </w:t>
            </w:r>
            <w:r w:rsidRPr="0090770F">
              <w:rPr>
                <w:rFonts w:ascii="Arial" w:hAnsi="Arial" w:cs="Arial"/>
                <w:sz w:val="20"/>
                <w:szCs w:val="20"/>
              </w:rPr>
              <w:t xml:space="preserve">komplektuojamas </w:t>
            </w:r>
            <w:r w:rsidR="000B6AF7" w:rsidRPr="0090770F">
              <w:rPr>
                <w:rFonts w:ascii="Arial" w:hAnsi="Arial" w:cs="Arial"/>
                <w:sz w:val="20"/>
                <w:szCs w:val="20"/>
              </w:rPr>
              <w:t>toks kabelių gyslos sujungėjų skaičius, kad juos būtų galima panaudoti su visais kabeliais</w:t>
            </w:r>
            <w:r w:rsidR="00144979">
              <w:rPr>
                <w:rFonts w:ascii="Arial" w:hAnsi="Arial" w:cs="Arial"/>
                <w:sz w:val="20"/>
                <w:szCs w:val="20"/>
              </w:rPr>
              <w:t>,</w:t>
            </w:r>
            <w:r w:rsidR="000B6AF7" w:rsidRPr="0090770F">
              <w:rPr>
                <w:rFonts w:ascii="Arial" w:hAnsi="Arial" w:cs="Arial"/>
                <w:sz w:val="20"/>
                <w:szCs w:val="20"/>
              </w:rPr>
              <w:t xml:space="preserve"> kurių charakteristikos pateiktos </w:t>
            </w:r>
            <w:r w:rsidR="00AB6617">
              <w:rPr>
                <w:rFonts w:ascii="Arial" w:hAnsi="Arial" w:cs="Arial"/>
                <w:sz w:val="20"/>
                <w:szCs w:val="20"/>
              </w:rPr>
              <w:t xml:space="preserve">Techninės specifikacijos </w:t>
            </w:r>
            <w:r w:rsidR="003B67B5" w:rsidRPr="0090770F">
              <w:rPr>
                <w:rFonts w:ascii="Arial" w:hAnsi="Arial" w:cs="Arial"/>
                <w:sz w:val="20"/>
                <w:szCs w:val="20"/>
              </w:rPr>
              <w:t>3</w:t>
            </w:r>
            <w:r w:rsidR="000B6AF7" w:rsidRPr="0090770F">
              <w:rPr>
                <w:rFonts w:ascii="Arial" w:hAnsi="Arial" w:cs="Arial"/>
                <w:sz w:val="20"/>
                <w:szCs w:val="20"/>
              </w:rPr>
              <w:t xml:space="preserve"> priede. Vienas kabelių gyslos sujungėjas gali būti pritaikomas keliems kabeliams.</w:t>
            </w:r>
          </w:p>
        </w:tc>
        <w:tc>
          <w:tcPr>
            <w:tcW w:w="2519" w:type="pct"/>
          </w:tcPr>
          <w:p w14:paraId="5928AD9F" w14:textId="5D9A41CB" w:rsidR="004656BB" w:rsidRPr="0090770F" w:rsidRDefault="003B67B5" w:rsidP="00AB6617">
            <w:pPr>
              <w:pStyle w:val="ListParagraph"/>
              <w:tabs>
                <w:tab w:val="left" w:pos="426"/>
              </w:tabs>
              <w:ind w:left="0"/>
              <w:jc w:val="both"/>
              <w:rPr>
                <w:rFonts w:ascii="Arial" w:hAnsi="Arial" w:cs="Arial"/>
                <w:sz w:val="20"/>
                <w:szCs w:val="20"/>
                <w:lang w:val="en-US" w:eastAsia="zh-CN"/>
              </w:rPr>
            </w:pPr>
            <w:r w:rsidRPr="0090770F">
              <w:rPr>
                <w:rFonts w:ascii="Arial" w:hAnsi="Arial" w:cs="Arial"/>
                <w:sz w:val="20"/>
                <w:szCs w:val="20"/>
                <w:lang w:val="en-US" w:eastAsia="zh-CN"/>
              </w:rPr>
              <w:t>The Goods shall be completed with such number of cable conductor connectors that they can be used with all cables whose characteristics are given in A</w:t>
            </w:r>
            <w:r w:rsidR="0090770F">
              <w:rPr>
                <w:rFonts w:ascii="Arial" w:hAnsi="Arial" w:cs="Arial"/>
                <w:sz w:val="20"/>
                <w:szCs w:val="20"/>
                <w:lang w:val="en-US" w:eastAsia="zh-CN"/>
              </w:rPr>
              <w:t>nnex</w:t>
            </w:r>
            <w:r w:rsidRPr="0090770F">
              <w:rPr>
                <w:rFonts w:ascii="Arial" w:hAnsi="Arial" w:cs="Arial"/>
                <w:sz w:val="20"/>
                <w:szCs w:val="20"/>
                <w:lang w:val="en-US" w:eastAsia="zh-CN"/>
              </w:rPr>
              <w:t xml:space="preserve"> 3</w:t>
            </w:r>
            <w:r w:rsidR="00AB6617">
              <w:rPr>
                <w:rFonts w:ascii="Arial" w:hAnsi="Arial" w:cs="Arial"/>
                <w:sz w:val="20"/>
                <w:szCs w:val="20"/>
                <w:lang w:val="en-US" w:eastAsia="zh-CN"/>
              </w:rPr>
              <w:t xml:space="preserve"> to the Technical specification</w:t>
            </w:r>
            <w:r w:rsidRPr="0090770F">
              <w:rPr>
                <w:rFonts w:ascii="Arial" w:hAnsi="Arial" w:cs="Arial"/>
                <w:sz w:val="20"/>
                <w:szCs w:val="20"/>
                <w:lang w:val="en-US" w:eastAsia="zh-CN"/>
              </w:rPr>
              <w:t>. One cable conductor connector can be adapted for several cables.</w:t>
            </w:r>
          </w:p>
        </w:tc>
      </w:tr>
      <w:tr w:rsidR="00F955B8" w:rsidRPr="0090770F" w14:paraId="0488C12D" w14:textId="77777777" w:rsidTr="00AB6617">
        <w:trPr>
          <w:trHeight w:val="189"/>
        </w:trPr>
        <w:tc>
          <w:tcPr>
            <w:tcW w:w="194" w:type="pct"/>
            <w:vAlign w:val="center"/>
          </w:tcPr>
          <w:p w14:paraId="2E340940" w14:textId="01735454" w:rsidR="00F955B8" w:rsidRPr="0090770F" w:rsidRDefault="00F955B8" w:rsidP="00AB6617">
            <w:pPr>
              <w:pStyle w:val="ListParagraph"/>
              <w:numPr>
                <w:ilvl w:val="1"/>
                <w:numId w:val="8"/>
              </w:numPr>
              <w:ind w:left="174" w:hanging="141"/>
              <w:rPr>
                <w:rFonts w:ascii="Arial" w:hAnsi="Arial" w:cs="Arial"/>
                <w:sz w:val="20"/>
                <w:szCs w:val="20"/>
              </w:rPr>
            </w:pPr>
          </w:p>
        </w:tc>
        <w:tc>
          <w:tcPr>
            <w:tcW w:w="2287" w:type="pct"/>
            <w:vAlign w:val="center"/>
          </w:tcPr>
          <w:p w14:paraId="1D539F50" w14:textId="39AE05C6" w:rsidR="00F955B8" w:rsidRPr="0090770F" w:rsidRDefault="00F955B8" w:rsidP="00AB6617">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90770F">
              <w:rPr>
                <w:rFonts w:ascii="Arial" w:hAnsi="Arial" w:cs="Arial"/>
                <w:sz w:val="20"/>
                <w:szCs w:val="20"/>
                <w:lang w:eastAsia="zh-CN"/>
              </w:rPr>
              <w:t>Prekei turi būti suteikiama ne mažiau kaip 24 mėnesių garantija, skaičiuojama nuo jų pristatymo Perkančiajam subjektui dienos.</w:t>
            </w:r>
          </w:p>
        </w:tc>
        <w:tc>
          <w:tcPr>
            <w:tcW w:w="2519" w:type="pct"/>
            <w:vAlign w:val="center"/>
          </w:tcPr>
          <w:p w14:paraId="2C138958" w14:textId="642054AB" w:rsidR="00F955B8" w:rsidRPr="0090770F" w:rsidRDefault="00F955B8" w:rsidP="00AB6617">
            <w:pPr>
              <w:tabs>
                <w:tab w:val="left" w:pos="426"/>
                <w:tab w:val="left" w:pos="851"/>
              </w:tabs>
              <w:suppressAutoHyphens/>
              <w:autoSpaceDE w:val="0"/>
              <w:autoSpaceDN w:val="0"/>
              <w:adjustRightInd w:val="0"/>
              <w:jc w:val="both"/>
              <w:textAlignment w:val="center"/>
              <w:rPr>
                <w:rFonts w:ascii="Arial" w:hAnsi="Arial" w:cs="Arial"/>
                <w:sz w:val="20"/>
                <w:szCs w:val="20"/>
                <w:lang w:val="en-US"/>
              </w:rPr>
            </w:pPr>
            <w:r w:rsidRPr="0090770F">
              <w:rPr>
                <w:rFonts w:ascii="Arial" w:hAnsi="Arial" w:cs="Arial"/>
                <w:sz w:val="20"/>
                <w:szCs w:val="20"/>
                <w:lang w:val="en-US" w:eastAsia="zh-CN"/>
              </w:rPr>
              <w:t>Goods must be covered by not less than 24 months warranty starting from the date of their delivery to the Contracting Entity.</w:t>
            </w:r>
          </w:p>
        </w:tc>
      </w:tr>
      <w:tr w:rsidR="00F955B8" w:rsidRPr="0090770F" w14:paraId="617AFA1D" w14:textId="77777777" w:rsidTr="00AB6617">
        <w:trPr>
          <w:trHeight w:val="437"/>
        </w:trPr>
        <w:tc>
          <w:tcPr>
            <w:tcW w:w="194" w:type="pct"/>
            <w:vAlign w:val="center"/>
          </w:tcPr>
          <w:p w14:paraId="06CE8C2D" w14:textId="4F2F49DE" w:rsidR="00F955B8" w:rsidRPr="0090770F" w:rsidRDefault="00F955B8" w:rsidP="00AB6617">
            <w:pPr>
              <w:pStyle w:val="ListParagraph"/>
              <w:numPr>
                <w:ilvl w:val="1"/>
                <w:numId w:val="8"/>
              </w:numPr>
              <w:ind w:left="174" w:hanging="141"/>
              <w:rPr>
                <w:rFonts w:ascii="Arial" w:hAnsi="Arial" w:cs="Arial"/>
                <w:sz w:val="20"/>
                <w:szCs w:val="20"/>
              </w:rPr>
            </w:pPr>
          </w:p>
        </w:tc>
        <w:tc>
          <w:tcPr>
            <w:tcW w:w="2287" w:type="pct"/>
            <w:vAlign w:val="center"/>
          </w:tcPr>
          <w:p w14:paraId="3CE4614E" w14:textId="475D18DC" w:rsidR="00F955B8" w:rsidRPr="0090770F" w:rsidRDefault="00F955B8" w:rsidP="00AB6617">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90770F">
              <w:rPr>
                <w:rFonts w:ascii="Arial" w:hAnsi="Arial" w:cs="Arial"/>
                <w:sz w:val="20"/>
                <w:szCs w:val="20"/>
                <w:lang w:eastAsia="zh-CN"/>
              </w:rPr>
              <w:t xml:space="preserve">Prekės turi būti naujos, pagamintos ne anksčiau kaip prieš 6 mėnesius iki pristatymo dienos, anksčiau niekur nenaudotos, tinkamos naudoti pagal paskirtį. </w:t>
            </w:r>
          </w:p>
        </w:tc>
        <w:tc>
          <w:tcPr>
            <w:tcW w:w="2519" w:type="pct"/>
          </w:tcPr>
          <w:p w14:paraId="2075C7B4" w14:textId="598F899C" w:rsidR="00F955B8" w:rsidRPr="0090770F" w:rsidRDefault="00F955B8" w:rsidP="00AB6617">
            <w:pPr>
              <w:pStyle w:val="ListParagraph"/>
              <w:tabs>
                <w:tab w:val="left" w:pos="426"/>
              </w:tabs>
              <w:ind w:left="0"/>
              <w:rPr>
                <w:rFonts w:ascii="Arial" w:hAnsi="Arial" w:cs="Arial"/>
                <w:sz w:val="20"/>
                <w:szCs w:val="20"/>
                <w:lang w:val="en-US"/>
              </w:rPr>
            </w:pPr>
            <w:r w:rsidRPr="0090770F">
              <w:rPr>
                <w:rFonts w:ascii="Arial" w:hAnsi="Arial" w:cs="Arial"/>
                <w:sz w:val="20"/>
                <w:szCs w:val="20"/>
                <w:lang w:val="en-US"/>
              </w:rPr>
              <w:t>Goods must be new, manufactured not earlier than 6 months before delivery day, not previously used, suitable for their intended use.</w:t>
            </w:r>
          </w:p>
        </w:tc>
      </w:tr>
      <w:tr w:rsidR="00F955B8" w:rsidRPr="0090770F" w14:paraId="310C3A03" w14:textId="77777777" w:rsidTr="0090770F">
        <w:trPr>
          <w:trHeight w:val="1451"/>
        </w:trPr>
        <w:tc>
          <w:tcPr>
            <w:tcW w:w="194" w:type="pct"/>
            <w:vAlign w:val="center"/>
          </w:tcPr>
          <w:p w14:paraId="45DA0D71" w14:textId="2FB1859D" w:rsidR="00F955B8" w:rsidRPr="0090770F" w:rsidRDefault="00F955B8" w:rsidP="00AB6617">
            <w:pPr>
              <w:pStyle w:val="ListParagraph"/>
              <w:numPr>
                <w:ilvl w:val="1"/>
                <w:numId w:val="8"/>
              </w:numPr>
              <w:ind w:left="174" w:hanging="141"/>
              <w:rPr>
                <w:rFonts w:ascii="Arial" w:hAnsi="Arial" w:cs="Arial"/>
                <w:sz w:val="20"/>
                <w:szCs w:val="20"/>
              </w:rPr>
            </w:pPr>
          </w:p>
        </w:tc>
        <w:tc>
          <w:tcPr>
            <w:tcW w:w="2287" w:type="pct"/>
          </w:tcPr>
          <w:p w14:paraId="594278E6" w14:textId="50C80362" w:rsidR="00F955B8" w:rsidRPr="0090770F" w:rsidRDefault="00F955B8" w:rsidP="00AB6617">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90770F">
              <w:rPr>
                <w:rFonts w:ascii="Arial" w:hAnsi="Arial" w:cs="Arial"/>
                <w:sz w:val="20"/>
                <w:szCs w:val="20"/>
                <w:lang w:eastAsia="zh-CN"/>
              </w:rPr>
              <w:t xml:space="preserve">Prekės turi būti </w:t>
            </w:r>
            <w:r w:rsidR="00AB6617" w:rsidRPr="0090770F">
              <w:rPr>
                <w:rFonts w:ascii="Arial" w:hAnsi="Arial" w:cs="Arial"/>
                <w:sz w:val="20"/>
                <w:szCs w:val="20"/>
                <w:lang w:eastAsia="zh-CN"/>
              </w:rPr>
              <w:t>supakuot</w:t>
            </w:r>
            <w:r w:rsidR="00AB6617">
              <w:rPr>
                <w:rFonts w:ascii="Arial" w:hAnsi="Arial" w:cs="Arial"/>
                <w:sz w:val="20"/>
                <w:szCs w:val="20"/>
                <w:lang w:eastAsia="zh-CN"/>
              </w:rPr>
              <w:t>os</w:t>
            </w:r>
            <w:r w:rsidR="00AB6617" w:rsidRPr="0090770F">
              <w:rPr>
                <w:rFonts w:ascii="Arial" w:hAnsi="Arial" w:cs="Arial"/>
                <w:sz w:val="20"/>
                <w:szCs w:val="20"/>
                <w:lang w:eastAsia="zh-CN"/>
              </w:rPr>
              <w:t xml:space="preserve"> </w:t>
            </w:r>
            <w:r w:rsidRPr="0090770F">
              <w:rPr>
                <w:rFonts w:ascii="Arial" w:hAnsi="Arial" w:cs="Arial"/>
                <w:sz w:val="20"/>
                <w:szCs w:val="20"/>
                <w:lang w:eastAsia="zh-CN"/>
              </w:rPr>
              <w:t>gamyklinėje pakuotėje. Prekės pristatomos Perkančiajam subjektui šios Techninės specifikacijos 1.2 punkte nurodytu adresu, nepažeistose gamyklinėse pakuotėse (pakuotė turi būti be mechaninių pažeidimų, nepažeista drėgmės ir kitų veiksnių). Už Prekių iškrovimą ir pastatymą Perkančiojo subjekto nurodytoje sandėliavimo vietoje atsakingas Tiekėjas.</w:t>
            </w:r>
          </w:p>
        </w:tc>
        <w:tc>
          <w:tcPr>
            <w:tcW w:w="2519" w:type="pct"/>
          </w:tcPr>
          <w:p w14:paraId="6624E904" w14:textId="2436A52A" w:rsidR="00F955B8" w:rsidRPr="0090770F" w:rsidRDefault="00F955B8" w:rsidP="00AB6617">
            <w:pPr>
              <w:pStyle w:val="ListParagraph"/>
              <w:tabs>
                <w:tab w:val="left" w:pos="567"/>
              </w:tabs>
              <w:ind w:left="0"/>
              <w:jc w:val="both"/>
              <w:rPr>
                <w:rFonts w:ascii="Arial" w:hAnsi="Arial" w:cs="Arial"/>
                <w:sz w:val="20"/>
                <w:szCs w:val="20"/>
                <w:lang w:val="en-US"/>
              </w:rPr>
            </w:pPr>
            <w:r w:rsidRPr="0090770F">
              <w:rPr>
                <w:rFonts w:ascii="Arial" w:hAnsi="Arial" w:cs="Arial"/>
                <w:sz w:val="20"/>
                <w:szCs w:val="20"/>
                <w:lang w:val="en-US"/>
              </w:rPr>
              <w:t>Goods must be packed in the factory packaging. Goods shall be delivered to the Contracting Entity at the address specified in point 1.2 of the Technical Specification in undamaged factory packaging (packaging shall be free from mechanical damage, damage from moisture and other factors).</w:t>
            </w:r>
            <w:r w:rsidRPr="0090770F">
              <w:rPr>
                <w:rFonts w:ascii="Arial" w:hAnsi="Arial" w:cs="Arial"/>
                <w:sz w:val="20"/>
                <w:szCs w:val="20"/>
                <w:lang w:val="en-US" w:eastAsia="zh-CN"/>
              </w:rPr>
              <w:t xml:space="preserve"> The Supplier shall be responsible for unloading and placing of the Goods at the storage place specified by the Contracting Entity.</w:t>
            </w:r>
          </w:p>
        </w:tc>
      </w:tr>
      <w:tr w:rsidR="000A007A" w:rsidRPr="0090770F" w14:paraId="5C3C40CB" w14:textId="77777777" w:rsidTr="0090770F">
        <w:trPr>
          <w:trHeight w:val="366"/>
        </w:trPr>
        <w:tc>
          <w:tcPr>
            <w:tcW w:w="194" w:type="pct"/>
            <w:vAlign w:val="center"/>
          </w:tcPr>
          <w:p w14:paraId="571E31C2" w14:textId="77777777" w:rsidR="000A007A" w:rsidRPr="0090770F" w:rsidRDefault="000A007A" w:rsidP="00AB6617">
            <w:pPr>
              <w:pStyle w:val="ListParagraph"/>
              <w:numPr>
                <w:ilvl w:val="1"/>
                <w:numId w:val="8"/>
              </w:numPr>
              <w:ind w:left="174" w:hanging="141"/>
              <w:rPr>
                <w:rFonts w:ascii="Arial" w:hAnsi="Arial" w:cs="Arial"/>
                <w:sz w:val="20"/>
                <w:szCs w:val="20"/>
              </w:rPr>
            </w:pPr>
          </w:p>
        </w:tc>
        <w:tc>
          <w:tcPr>
            <w:tcW w:w="2287" w:type="pct"/>
          </w:tcPr>
          <w:p w14:paraId="3C67D065" w14:textId="50C7CB2A" w:rsidR="000A007A" w:rsidRPr="0090770F" w:rsidRDefault="000A007A" w:rsidP="00AB6617">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90770F">
              <w:rPr>
                <w:rFonts w:ascii="Arial" w:hAnsi="Arial" w:cs="Arial"/>
                <w:sz w:val="20"/>
                <w:szCs w:val="20"/>
                <w:lang w:eastAsia="zh-CN"/>
              </w:rPr>
              <w:t>Prekių elementai kurių sandėliavimo laikas trumpesnis nei 5 metai turi būti supakuotos atskirai nuo ilgesnį sandėliavimo laiką turinčių elementų.</w:t>
            </w:r>
          </w:p>
        </w:tc>
        <w:tc>
          <w:tcPr>
            <w:tcW w:w="2519" w:type="pct"/>
          </w:tcPr>
          <w:p w14:paraId="75B28243" w14:textId="05134EEF" w:rsidR="000A007A" w:rsidRPr="0090770F" w:rsidRDefault="001D3369" w:rsidP="00AB6617">
            <w:pPr>
              <w:pStyle w:val="ListParagraph"/>
              <w:tabs>
                <w:tab w:val="left" w:pos="567"/>
              </w:tabs>
              <w:ind w:left="0"/>
              <w:jc w:val="both"/>
              <w:rPr>
                <w:rFonts w:ascii="Arial" w:hAnsi="Arial" w:cs="Arial"/>
                <w:sz w:val="20"/>
                <w:szCs w:val="20"/>
                <w:lang w:val="en-US"/>
              </w:rPr>
            </w:pPr>
            <w:r w:rsidRPr="0090770F">
              <w:rPr>
                <w:rFonts w:ascii="Arial" w:hAnsi="Arial" w:cs="Arial"/>
                <w:sz w:val="20"/>
                <w:szCs w:val="20"/>
                <w:lang w:val="en-US"/>
              </w:rPr>
              <w:t>Items with a storage period of less than 5 years must be packed separately from items with a longer storage period.</w:t>
            </w:r>
          </w:p>
        </w:tc>
      </w:tr>
      <w:tr w:rsidR="00F955B8" w:rsidRPr="0090770F" w14:paraId="41852482" w14:textId="77777777" w:rsidTr="00144979">
        <w:trPr>
          <w:trHeight w:val="414"/>
        </w:trPr>
        <w:tc>
          <w:tcPr>
            <w:tcW w:w="194" w:type="pct"/>
            <w:vAlign w:val="center"/>
          </w:tcPr>
          <w:p w14:paraId="14F23702" w14:textId="77777777" w:rsidR="00F955B8" w:rsidRPr="0090770F" w:rsidRDefault="00F955B8" w:rsidP="00AB6617">
            <w:pPr>
              <w:pStyle w:val="ListParagraph"/>
              <w:numPr>
                <w:ilvl w:val="1"/>
                <w:numId w:val="8"/>
              </w:numPr>
              <w:ind w:left="174" w:hanging="141"/>
              <w:rPr>
                <w:rFonts w:ascii="Arial" w:hAnsi="Arial" w:cs="Arial"/>
                <w:sz w:val="20"/>
                <w:szCs w:val="20"/>
              </w:rPr>
            </w:pPr>
          </w:p>
        </w:tc>
        <w:tc>
          <w:tcPr>
            <w:tcW w:w="2287" w:type="pct"/>
          </w:tcPr>
          <w:p w14:paraId="2B350A6A" w14:textId="5AEDD957" w:rsidR="00F955B8" w:rsidRPr="0090770F" w:rsidRDefault="00F955B8" w:rsidP="00AB6617">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90770F">
              <w:rPr>
                <w:rFonts w:ascii="Arial" w:hAnsi="Arial" w:cs="Arial"/>
                <w:sz w:val="20"/>
                <w:szCs w:val="20"/>
                <w:lang w:eastAsia="zh-CN"/>
              </w:rPr>
              <w:t xml:space="preserve">Kartu pristatomomis Prekėmis turi būti pateikiami dokumentai nurodyti </w:t>
            </w:r>
            <w:r w:rsidR="001639F3">
              <w:rPr>
                <w:rFonts w:ascii="Arial" w:hAnsi="Arial" w:cs="Arial"/>
                <w:sz w:val="20"/>
                <w:szCs w:val="20"/>
                <w:lang w:eastAsia="zh-CN"/>
              </w:rPr>
              <w:t>1</w:t>
            </w:r>
            <w:r w:rsidRPr="0090770F">
              <w:rPr>
                <w:rFonts w:ascii="Arial" w:hAnsi="Arial" w:cs="Arial"/>
                <w:sz w:val="20"/>
                <w:szCs w:val="20"/>
                <w:lang w:eastAsia="zh-CN"/>
              </w:rPr>
              <w:t xml:space="preserve"> ir</w:t>
            </w:r>
            <w:r w:rsidR="001639F3">
              <w:rPr>
                <w:rFonts w:ascii="Arial" w:hAnsi="Arial" w:cs="Arial"/>
                <w:sz w:val="20"/>
                <w:szCs w:val="20"/>
                <w:lang w:eastAsia="zh-CN"/>
              </w:rPr>
              <w:t xml:space="preserve"> 2</w:t>
            </w:r>
            <w:r w:rsidRPr="0090770F">
              <w:rPr>
                <w:rFonts w:ascii="Arial" w:hAnsi="Arial" w:cs="Arial"/>
                <w:sz w:val="20"/>
                <w:szCs w:val="20"/>
                <w:lang w:eastAsia="zh-CN"/>
              </w:rPr>
              <w:t xml:space="preserve"> priedo a); b) ir c) pastabose</w:t>
            </w:r>
            <w:r w:rsidR="00AF5C79" w:rsidRPr="0090770F">
              <w:rPr>
                <w:rFonts w:ascii="Arial" w:hAnsi="Arial" w:cs="Arial"/>
                <w:sz w:val="20"/>
                <w:szCs w:val="20"/>
                <w:lang w:eastAsia="zh-CN"/>
              </w:rPr>
              <w:t xml:space="preserve"> bei gamykliniai bandymų protokolai.</w:t>
            </w:r>
          </w:p>
        </w:tc>
        <w:tc>
          <w:tcPr>
            <w:tcW w:w="2519" w:type="pct"/>
          </w:tcPr>
          <w:p w14:paraId="2CDD5150" w14:textId="0209E662" w:rsidR="00F955B8" w:rsidRPr="0090770F" w:rsidRDefault="00F955B8" w:rsidP="00AB6617">
            <w:pPr>
              <w:pStyle w:val="ListParagraph"/>
              <w:tabs>
                <w:tab w:val="left" w:pos="426"/>
              </w:tabs>
              <w:ind w:left="0"/>
              <w:jc w:val="both"/>
              <w:rPr>
                <w:rFonts w:ascii="Arial" w:hAnsi="Arial" w:cs="Arial"/>
                <w:sz w:val="20"/>
                <w:szCs w:val="20"/>
                <w:lang w:val="en-US"/>
              </w:rPr>
            </w:pPr>
            <w:r w:rsidRPr="0090770F">
              <w:rPr>
                <w:rFonts w:ascii="Arial" w:hAnsi="Arial" w:cs="Arial"/>
                <w:sz w:val="20"/>
                <w:szCs w:val="20"/>
                <w:lang w:val="en-US"/>
              </w:rPr>
              <w:t xml:space="preserve">Together with the delivered Goods, the documents specified in Annexes </w:t>
            </w:r>
            <w:r w:rsidR="001639F3">
              <w:rPr>
                <w:rFonts w:ascii="Arial" w:hAnsi="Arial" w:cs="Arial"/>
                <w:sz w:val="20"/>
                <w:szCs w:val="20"/>
                <w:lang w:val="en-US"/>
              </w:rPr>
              <w:t>1</w:t>
            </w:r>
            <w:r w:rsidRPr="0090770F">
              <w:rPr>
                <w:rFonts w:ascii="Arial" w:hAnsi="Arial" w:cs="Arial"/>
                <w:sz w:val="20"/>
                <w:szCs w:val="20"/>
                <w:lang w:val="en-US"/>
              </w:rPr>
              <w:t xml:space="preserve"> and </w:t>
            </w:r>
            <w:r w:rsidR="001639F3">
              <w:rPr>
                <w:rFonts w:ascii="Arial" w:hAnsi="Arial" w:cs="Arial"/>
                <w:sz w:val="20"/>
                <w:szCs w:val="20"/>
                <w:lang w:val="en-US"/>
              </w:rPr>
              <w:t>2</w:t>
            </w:r>
            <w:r w:rsidRPr="0090770F">
              <w:rPr>
                <w:rFonts w:ascii="Arial" w:hAnsi="Arial" w:cs="Arial"/>
                <w:sz w:val="20"/>
                <w:szCs w:val="20"/>
                <w:lang w:val="en-US"/>
              </w:rPr>
              <w:t xml:space="preserve"> a); b) and c) in notes </w:t>
            </w:r>
            <w:r w:rsidR="001D3369" w:rsidRPr="0090770F">
              <w:rPr>
                <w:rFonts w:ascii="Arial" w:hAnsi="Arial" w:cs="Arial"/>
                <w:sz w:val="20"/>
                <w:szCs w:val="20"/>
                <w:lang w:val="en-US"/>
              </w:rPr>
              <w:t xml:space="preserve">and factory acceptance testing reports </w:t>
            </w:r>
            <w:r w:rsidRPr="0090770F">
              <w:rPr>
                <w:rFonts w:ascii="Arial" w:hAnsi="Arial" w:cs="Arial"/>
                <w:sz w:val="20"/>
                <w:szCs w:val="20"/>
                <w:lang w:val="en-US"/>
              </w:rPr>
              <w:t>shall be added</w:t>
            </w:r>
          </w:p>
        </w:tc>
      </w:tr>
      <w:tr w:rsidR="00F955B8" w:rsidRPr="0090770F" w14:paraId="05E7F6B2" w14:textId="77777777" w:rsidTr="00AB6617">
        <w:trPr>
          <w:trHeight w:val="77"/>
        </w:trPr>
        <w:tc>
          <w:tcPr>
            <w:tcW w:w="194" w:type="pct"/>
            <w:vAlign w:val="center"/>
          </w:tcPr>
          <w:p w14:paraId="1DADD290" w14:textId="3B3E2B5E" w:rsidR="00F955B8" w:rsidRPr="0090770F" w:rsidRDefault="00F955B8" w:rsidP="00AB6617">
            <w:pPr>
              <w:pStyle w:val="ListParagraph"/>
              <w:numPr>
                <w:ilvl w:val="0"/>
                <w:numId w:val="9"/>
              </w:numPr>
              <w:rPr>
                <w:rFonts w:ascii="Arial" w:hAnsi="Arial" w:cs="Arial"/>
                <w:b/>
                <w:bCs/>
                <w:sz w:val="20"/>
                <w:szCs w:val="20"/>
              </w:rPr>
            </w:pPr>
          </w:p>
        </w:tc>
        <w:tc>
          <w:tcPr>
            <w:tcW w:w="2287" w:type="pct"/>
            <w:vAlign w:val="center"/>
          </w:tcPr>
          <w:p w14:paraId="3073A8F1" w14:textId="3C6F6D51" w:rsidR="00F955B8" w:rsidRPr="0090770F" w:rsidRDefault="00F955B8" w:rsidP="00AB6617">
            <w:pPr>
              <w:rPr>
                <w:rFonts w:ascii="Arial" w:hAnsi="Arial" w:cs="Arial"/>
                <w:b/>
                <w:bCs/>
                <w:sz w:val="20"/>
                <w:szCs w:val="20"/>
              </w:rPr>
            </w:pPr>
            <w:r w:rsidRPr="0090770F">
              <w:rPr>
                <w:rFonts w:ascii="Arial" w:hAnsi="Arial" w:cs="Arial"/>
                <w:b/>
                <w:bCs/>
                <w:sz w:val="20"/>
                <w:szCs w:val="20"/>
              </w:rPr>
              <w:t>Priedai:</w:t>
            </w:r>
          </w:p>
        </w:tc>
        <w:tc>
          <w:tcPr>
            <w:tcW w:w="2519" w:type="pct"/>
            <w:vAlign w:val="center"/>
          </w:tcPr>
          <w:p w14:paraId="6024FC17" w14:textId="0173CA85" w:rsidR="00F955B8" w:rsidRPr="0090770F" w:rsidRDefault="00F955B8" w:rsidP="00AB6617">
            <w:pPr>
              <w:pStyle w:val="ListParagraph"/>
              <w:tabs>
                <w:tab w:val="left" w:pos="426"/>
              </w:tabs>
              <w:ind w:left="0"/>
              <w:rPr>
                <w:rFonts w:ascii="Arial" w:hAnsi="Arial" w:cs="Arial"/>
                <w:b/>
                <w:bCs/>
                <w:sz w:val="20"/>
                <w:szCs w:val="20"/>
                <w:lang w:val="en-US"/>
              </w:rPr>
            </w:pPr>
            <w:r w:rsidRPr="0090770F">
              <w:rPr>
                <w:rFonts w:ascii="Arial" w:hAnsi="Arial" w:cs="Arial"/>
                <w:b/>
                <w:bCs/>
                <w:sz w:val="20"/>
                <w:szCs w:val="20"/>
                <w:lang w:val="en-US"/>
              </w:rPr>
              <w:t>Annexes:</w:t>
            </w:r>
          </w:p>
        </w:tc>
      </w:tr>
      <w:tr w:rsidR="00F955B8" w:rsidRPr="0090770F" w14:paraId="7F00D4F0" w14:textId="77777777" w:rsidTr="00144979">
        <w:trPr>
          <w:trHeight w:val="143"/>
        </w:trPr>
        <w:tc>
          <w:tcPr>
            <w:tcW w:w="2481" w:type="pct"/>
            <w:gridSpan w:val="2"/>
            <w:vAlign w:val="center"/>
          </w:tcPr>
          <w:p w14:paraId="3FC20B75" w14:textId="676518D3" w:rsidR="00F955B8" w:rsidRPr="0090770F" w:rsidRDefault="003B67B5" w:rsidP="00AB6617">
            <w:pPr>
              <w:jc w:val="both"/>
              <w:rPr>
                <w:rFonts w:ascii="Arial" w:hAnsi="Arial" w:cs="Arial"/>
                <w:sz w:val="20"/>
                <w:szCs w:val="20"/>
              </w:rPr>
            </w:pPr>
            <w:r w:rsidRPr="0090770F">
              <w:rPr>
                <w:rFonts w:ascii="Arial" w:hAnsi="Arial" w:cs="Arial"/>
                <w:sz w:val="20"/>
                <w:szCs w:val="20"/>
              </w:rPr>
              <w:lastRenderedPageBreak/>
              <w:t>1</w:t>
            </w:r>
            <w:r w:rsidR="00F955B8" w:rsidRPr="0090770F">
              <w:rPr>
                <w:rFonts w:ascii="Arial" w:hAnsi="Arial" w:cs="Arial"/>
                <w:sz w:val="20"/>
                <w:szCs w:val="20"/>
              </w:rPr>
              <w:t xml:space="preserve"> priedas – Techniniai reikalavimai 110 kV įtampos kabelių linijų su plastmasine izoliacija jungiamosioms movoms</w:t>
            </w:r>
            <w:r w:rsidR="00144979">
              <w:rPr>
                <w:rFonts w:ascii="Arial" w:hAnsi="Arial" w:cs="Arial"/>
                <w:sz w:val="20"/>
                <w:szCs w:val="20"/>
              </w:rPr>
              <w:t>;</w:t>
            </w:r>
          </w:p>
        </w:tc>
        <w:tc>
          <w:tcPr>
            <w:tcW w:w="2519" w:type="pct"/>
            <w:vAlign w:val="bottom"/>
          </w:tcPr>
          <w:p w14:paraId="123E66F7" w14:textId="3909B19A" w:rsidR="00F955B8" w:rsidRPr="0090770F" w:rsidRDefault="00F955B8" w:rsidP="00AB6617">
            <w:pPr>
              <w:jc w:val="both"/>
              <w:rPr>
                <w:rFonts w:ascii="Arial" w:hAnsi="Arial" w:cs="Arial"/>
                <w:sz w:val="20"/>
                <w:szCs w:val="20"/>
                <w:lang w:val="en-US"/>
              </w:rPr>
            </w:pPr>
            <w:r w:rsidRPr="0090770F">
              <w:rPr>
                <w:rFonts w:ascii="Arial" w:hAnsi="Arial" w:cs="Arial"/>
                <w:sz w:val="20"/>
                <w:szCs w:val="20"/>
                <w:lang w:val="en-US"/>
              </w:rPr>
              <w:t xml:space="preserve">Annex </w:t>
            </w:r>
            <w:r w:rsidR="003B67B5" w:rsidRPr="0090770F">
              <w:rPr>
                <w:rFonts w:ascii="Arial" w:hAnsi="Arial" w:cs="Arial"/>
                <w:sz w:val="20"/>
                <w:szCs w:val="20"/>
                <w:lang w:val="en-US"/>
              </w:rPr>
              <w:t>1</w:t>
            </w:r>
            <w:r w:rsidRPr="0090770F">
              <w:rPr>
                <w:rFonts w:ascii="Arial" w:hAnsi="Arial" w:cs="Arial"/>
                <w:sz w:val="20"/>
                <w:szCs w:val="20"/>
                <w:lang w:val="en-US"/>
              </w:rPr>
              <w:t xml:space="preserve"> – Technical requirements for 110kV voltage range cable lines with cross-linked polyethylene insulation transition joints</w:t>
            </w:r>
            <w:r w:rsidR="00144979">
              <w:rPr>
                <w:rFonts w:ascii="Arial" w:hAnsi="Arial" w:cs="Arial"/>
                <w:sz w:val="20"/>
                <w:szCs w:val="20"/>
                <w:lang w:val="en-US"/>
              </w:rPr>
              <w:t>;</w:t>
            </w:r>
          </w:p>
        </w:tc>
      </w:tr>
      <w:tr w:rsidR="00F955B8" w:rsidRPr="0090770F" w14:paraId="20CB8771" w14:textId="77777777" w:rsidTr="0090770F">
        <w:tc>
          <w:tcPr>
            <w:tcW w:w="2481" w:type="pct"/>
            <w:gridSpan w:val="2"/>
            <w:vAlign w:val="center"/>
          </w:tcPr>
          <w:p w14:paraId="53BB2E9D" w14:textId="51CF6E2A" w:rsidR="00F955B8" w:rsidRPr="0090770F" w:rsidRDefault="003B67B5" w:rsidP="00AB6617">
            <w:pPr>
              <w:jc w:val="both"/>
              <w:rPr>
                <w:rFonts w:ascii="Arial" w:hAnsi="Arial" w:cs="Arial"/>
                <w:sz w:val="20"/>
                <w:szCs w:val="20"/>
                <w:lang w:val="en-US"/>
              </w:rPr>
            </w:pPr>
            <w:r w:rsidRPr="0090770F">
              <w:rPr>
                <w:rFonts w:ascii="Arial" w:hAnsi="Arial" w:cs="Arial"/>
                <w:sz w:val="20"/>
                <w:szCs w:val="20"/>
                <w:lang w:val="en-US"/>
              </w:rPr>
              <w:t>2</w:t>
            </w:r>
            <w:r w:rsidR="00F955B8" w:rsidRPr="0090770F">
              <w:rPr>
                <w:rFonts w:ascii="Arial" w:hAnsi="Arial" w:cs="Arial"/>
                <w:sz w:val="20"/>
                <w:szCs w:val="20"/>
                <w:lang w:val="en-US"/>
              </w:rPr>
              <w:t xml:space="preserve"> </w:t>
            </w:r>
            <w:r w:rsidR="00F955B8" w:rsidRPr="0090770F">
              <w:rPr>
                <w:rFonts w:ascii="Arial" w:hAnsi="Arial" w:cs="Arial"/>
                <w:sz w:val="20"/>
                <w:szCs w:val="20"/>
              </w:rPr>
              <w:t xml:space="preserve">priedas </w:t>
            </w:r>
            <w:r w:rsidR="00F955B8" w:rsidRPr="0090770F">
              <w:rPr>
                <w:rFonts w:ascii="Arial" w:hAnsi="Arial" w:cs="Arial"/>
                <w:sz w:val="20"/>
                <w:szCs w:val="20"/>
                <w:lang w:val="en-US"/>
              </w:rPr>
              <w:t xml:space="preserve">- </w:t>
            </w:r>
            <w:r w:rsidR="00F955B8" w:rsidRPr="0090770F">
              <w:rPr>
                <w:rFonts w:ascii="Arial" w:hAnsi="Arial" w:cs="Arial"/>
                <w:sz w:val="20"/>
                <w:szCs w:val="20"/>
              </w:rPr>
              <w:t>Techniniai reikalavimai 110 kV įtampos kabelių linijų su plastmasine izoliacija galinėms lauko movoms</w:t>
            </w:r>
            <w:r w:rsidR="00144979">
              <w:rPr>
                <w:rFonts w:ascii="Arial" w:hAnsi="Arial" w:cs="Arial"/>
                <w:sz w:val="20"/>
                <w:szCs w:val="20"/>
              </w:rPr>
              <w:t>;</w:t>
            </w:r>
          </w:p>
        </w:tc>
        <w:tc>
          <w:tcPr>
            <w:tcW w:w="2519" w:type="pct"/>
            <w:vAlign w:val="bottom"/>
          </w:tcPr>
          <w:p w14:paraId="4EF825B6" w14:textId="4A9B0F1B" w:rsidR="00F955B8" w:rsidRPr="0090770F" w:rsidRDefault="00F955B8" w:rsidP="00AB6617">
            <w:pPr>
              <w:jc w:val="both"/>
              <w:rPr>
                <w:rFonts w:ascii="Arial" w:hAnsi="Arial" w:cs="Arial"/>
                <w:sz w:val="20"/>
                <w:szCs w:val="20"/>
                <w:lang w:val="en-US"/>
              </w:rPr>
            </w:pPr>
            <w:r w:rsidRPr="0090770F">
              <w:rPr>
                <w:rFonts w:ascii="Arial" w:hAnsi="Arial" w:cs="Arial"/>
                <w:sz w:val="20"/>
                <w:szCs w:val="20"/>
                <w:lang w:val="en-US"/>
              </w:rPr>
              <w:t xml:space="preserve">Annex </w:t>
            </w:r>
            <w:r w:rsidR="003B67B5" w:rsidRPr="0090770F">
              <w:rPr>
                <w:rFonts w:ascii="Arial" w:hAnsi="Arial" w:cs="Arial"/>
                <w:sz w:val="20"/>
                <w:szCs w:val="20"/>
                <w:lang w:val="en-US"/>
              </w:rPr>
              <w:t>2</w:t>
            </w:r>
            <w:r w:rsidRPr="0090770F">
              <w:rPr>
                <w:rFonts w:ascii="Arial" w:hAnsi="Arial" w:cs="Arial"/>
                <w:sz w:val="20"/>
                <w:szCs w:val="20"/>
                <w:lang w:val="en-US"/>
              </w:rPr>
              <w:t xml:space="preserve"> - Technical requirements for 110kV voltage range cable lines with cross-linked polyethylene insulation outdoor termination joints</w:t>
            </w:r>
            <w:r w:rsidR="00144979">
              <w:rPr>
                <w:rFonts w:ascii="Arial" w:hAnsi="Arial" w:cs="Arial"/>
                <w:sz w:val="20"/>
                <w:szCs w:val="20"/>
                <w:lang w:val="en-US"/>
              </w:rPr>
              <w:t>;</w:t>
            </w:r>
          </w:p>
        </w:tc>
      </w:tr>
      <w:tr w:rsidR="001D3369" w:rsidRPr="0090770F" w14:paraId="52334C74" w14:textId="77777777" w:rsidTr="00AB6617">
        <w:trPr>
          <w:trHeight w:val="117"/>
        </w:trPr>
        <w:tc>
          <w:tcPr>
            <w:tcW w:w="2481" w:type="pct"/>
            <w:gridSpan w:val="2"/>
            <w:vAlign w:val="center"/>
          </w:tcPr>
          <w:p w14:paraId="239737D9" w14:textId="23F1826C" w:rsidR="001D3369" w:rsidRPr="0090770F" w:rsidRDefault="001D3369" w:rsidP="00AB6617">
            <w:pPr>
              <w:jc w:val="both"/>
              <w:rPr>
                <w:rFonts w:ascii="Arial" w:hAnsi="Arial" w:cs="Arial"/>
                <w:sz w:val="20"/>
                <w:szCs w:val="20"/>
              </w:rPr>
            </w:pPr>
            <w:r w:rsidRPr="0090770F">
              <w:rPr>
                <w:rFonts w:ascii="Arial" w:hAnsi="Arial" w:cs="Arial"/>
                <w:sz w:val="20"/>
                <w:szCs w:val="20"/>
              </w:rPr>
              <w:t>3 priedas – Kabelių charakteristikos</w:t>
            </w:r>
            <w:r w:rsidR="00144979">
              <w:rPr>
                <w:rFonts w:ascii="Arial" w:hAnsi="Arial" w:cs="Arial"/>
                <w:sz w:val="20"/>
                <w:szCs w:val="20"/>
              </w:rPr>
              <w:t>.</w:t>
            </w:r>
          </w:p>
        </w:tc>
        <w:tc>
          <w:tcPr>
            <w:tcW w:w="2519" w:type="pct"/>
            <w:vAlign w:val="bottom"/>
          </w:tcPr>
          <w:p w14:paraId="7B464789" w14:textId="0325319F" w:rsidR="001D3369" w:rsidRPr="0090770F" w:rsidRDefault="001D3369" w:rsidP="00AB6617">
            <w:pPr>
              <w:jc w:val="both"/>
              <w:rPr>
                <w:rFonts w:ascii="Arial" w:hAnsi="Arial" w:cs="Arial"/>
                <w:sz w:val="20"/>
                <w:szCs w:val="20"/>
                <w:lang w:val="en-US"/>
              </w:rPr>
            </w:pPr>
            <w:r w:rsidRPr="0090770F">
              <w:rPr>
                <w:rFonts w:ascii="Arial" w:hAnsi="Arial" w:cs="Arial"/>
                <w:sz w:val="20"/>
                <w:szCs w:val="20"/>
                <w:lang w:val="en-US"/>
              </w:rPr>
              <w:t>Annex 3 - Characteristics of the cables</w:t>
            </w:r>
            <w:r w:rsidR="00144979">
              <w:rPr>
                <w:rFonts w:ascii="Arial" w:hAnsi="Arial" w:cs="Arial"/>
                <w:sz w:val="20"/>
                <w:szCs w:val="20"/>
                <w:lang w:val="en-US"/>
              </w:rPr>
              <w:t>.</w:t>
            </w:r>
          </w:p>
        </w:tc>
      </w:tr>
    </w:tbl>
    <w:p w14:paraId="625161F4" w14:textId="23AD393F" w:rsidR="007D76C7" w:rsidRPr="00763250" w:rsidRDefault="007D76C7" w:rsidP="00AB6617">
      <w:pPr>
        <w:spacing w:line="240" w:lineRule="auto"/>
        <w:rPr>
          <w:rFonts w:ascii="Trebuchet MS" w:hAnsi="Trebuchet MS" w:cs="Arial"/>
          <w:sz w:val="18"/>
          <w:szCs w:val="18"/>
        </w:rPr>
      </w:pPr>
    </w:p>
    <w:sectPr w:rsidR="007D76C7" w:rsidRPr="00763250" w:rsidSect="00AB6617">
      <w:headerReference w:type="even" r:id="rId8"/>
      <w:headerReference w:type="default" r:id="rId9"/>
      <w:footerReference w:type="even" r:id="rId10"/>
      <w:footerReference w:type="default" r:id="rId11"/>
      <w:headerReference w:type="first" r:id="rId12"/>
      <w:footerReference w:type="first" r:id="rId13"/>
      <w:pgSz w:w="16838" w:h="11906" w:orient="landscape"/>
      <w:pgMar w:top="466"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D5AC" w14:textId="77777777" w:rsidR="0031011C" w:rsidRDefault="0031011C" w:rsidP="00792C08">
      <w:pPr>
        <w:spacing w:after="0" w:line="240" w:lineRule="auto"/>
      </w:pPr>
      <w:r>
        <w:separator/>
      </w:r>
    </w:p>
  </w:endnote>
  <w:endnote w:type="continuationSeparator" w:id="0">
    <w:p w14:paraId="5C0BE856" w14:textId="77777777" w:rsidR="0031011C" w:rsidRDefault="0031011C" w:rsidP="00792C08">
      <w:pPr>
        <w:spacing w:after="0" w:line="240" w:lineRule="auto"/>
      </w:pPr>
      <w:r>
        <w:continuationSeparator/>
      </w:r>
    </w:p>
  </w:endnote>
  <w:endnote w:type="continuationNotice" w:id="1">
    <w:p w14:paraId="6FCD8921" w14:textId="77777777" w:rsidR="0031011C" w:rsidRDefault="00310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FA00" w14:textId="77777777" w:rsidR="00AB6617" w:rsidRDefault="00AB6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A76E" w14:textId="77777777" w:rsidR="00AB6617" w:rsidRDefault="00AB6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76364638"/>
      <w:docPartObj>
        <w:docPartGallery w:val="Page Numbers (Bottom of Page)"/>
        <w:docPartUnique/>
      </w:docPartObj>
    </w:sdtPr>
    <w:sdtEndPr>
      <w:rPr>
        <w:rFonts w:ascii="Arial" w:hAnsi="Arial" w:cs="Arial"/>
      </w:rPr>
    </w:sdtEndPr>
    <w:sdtContent>
      <w:p w14:paraId="5E4A8EBD" w14:textId="1CBCE600" w:rsidR="009F5290" w:rsidRPr="00AB6617" w:rsidRDefault="009F5290" w:rsidP="00AB6617">
        <w:pPr>
          <w:pStyle w:val="Footer"/>
          <w:jc w:val="center"/>
          <w:rPr>
            <w:rFonts w:ascii="Arial" w:hAnsi="Arial" w:cs="Arial"/>
            <w:sz w:val="20"/>
            <w:szCs w:val="20"/>
          </w:rPr>
        </w:pPr>
        <w:r w:rsidRPr="00AB6617">
          <w:rPr>
            <w:rFonts w:ascii="Arial" w:hAnsi="Arial" w:cs="Arial"/>
            <w:sz w:val="20"/>
            <w:szCs w:val="20"/>
          </w:rPr>
          <w:fldChar w:fldCharType="begin"/>
        </w:r>
        <w:r w:rsidRPr="00AB6617">
          <w:rPr>
            <w:rFonts w:ascii="Arial" w:hAnsi="Arial" w:cs="Arial"/>
            <w:sz w:val="20"/>
            <w:szCs w:val="20"/>
          </w:rPr>
          <w:instrText>PAGE   \* MERGEFORMAT</w:instrText>
        </w:r>
        <w:r w:rsidRPr="00AB6617">
          <w:rPr>
            <w:rFonts w:ascii="Arial" w:hAnsi="Arial" w:cs="Arial"/>
            <w:sz w:val="20"/>
            <w:szCs w:val="20"/>
          </w:rPr>
          <w:fldChar w:fldCharType="separate"/>
        </w:r>
        <w:r w:rsidRPr="00AB6617">
          <w:rPr>
            <w:rFonts w:ascii="Arial" w:hAnsi="Arial" w:cs="Arial"/>
            <w:sz w:val="20"/>
            <w:szCs w:val="20"/>
          </w:rPr>
          <w:t>2</w:t>
        </w:r>
        <w:r w:rsidRPr="00AB6617">
          <w:rPr>
            <w:rFonts w:ascii="Arial" w:hAnsi="Arial" w:cs="Arial"/>
            <w:sz w:val="20"/>
            <w:szCs w:val="20"/>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EE02" w14:textId="77777777" w:rsidR="0031011C" w:rsidRDefault="0031011C" w:rsidP="00792C08">
      <w:pPr>
        <w:spacing w:after="0" w:line="240" w:lineRule="auto"/>
      </w:pPr>
      <w:r>
        <w:separator/>
      </w:r>
    </w:p>
  </w:footnote>
  <w:footnote w:type="continuationSeparator" w:id="0">
    <w:p w14:paraId="0263184E" w14:textId="77777777" w:rsidR="0031011C" w:rsidRDefault="0031011C" w:rsidP="00792C08">
      <w:pPr>
        <w:spacing w:after="0" w:line="240" w:lineRule="auto"/>
      </w:pPr>
      <w:r>
        <w:continuationSeparator/>
      </w:r>
    </w:p>
  </w:footnote>
  <w:footnote w:type="continuationNotice" w:id="1">
    <w:p w14:paraId="0381BDC2" w14:textId="77777777" w:rsidR="0031011C" w:rsidRDefault="00310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E642" w14:textId="77777777" w:rsidR="00AB6617" w:rsidRDefault="00AB6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E866" w14:textId="77777777" w:rsidR="00AB6617" w:rsidRDefault="00AB6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3AB" w14:textId="21966222" w:rsidR="001F21EE" w:rsidRPr="003A42A3" w:rsidRDefault="00AB6617" w:rsidP="00AB6617">
    <w:pPr>
      <w:pStyle w:val="Subtitle"/>
      <w:spacing w:before="60" w:after="60"/>
      <w:rPr>
        <w:rFonts w:ascii="Arial" w:hAnsi="Arial" w:cs="Arial"/>
        <w:bCs/>
        <w:color w:val="FF0000"/>
        <w:sz w:val="20"/>
        <w:szCs w:val="20"/>
        <w:u w:val="none"/>
        <w:lang w:val="lt-LT"/>
      </w:rPr>
    </w:pPr>
    <w:r>
      <w:rPr>
        <w:noProof/>
      </w:rPr>
      <w:drawing>
        <wp:anchor distT="0" distB="0" distL="114300" distR="114300" simplePos="0" relativeHeight="251659264" behindDoc="0" locked="0" layoutInCell="1" allowOverlap="1" wp14:anchorId="213F7FE8" wp14:editId="2346E884">
          <wp:simplePos x="0" y="0"/>
          <wp:positionH relativeFrom="margin">
            <wp:posOffset>4471537</wp:posOffset>
          </wp:positionH>
          <wp:positionV relativeFrom="paragraph">
            <wp:posOffset>-211440</wp:posOffset>
          </wp:positionV>
          <wp:extent cx="647700" cy="967105"/>
          <wp:effectExtent l="0" t="0" r="0" b="4445"/>
          <wp:wrapTopAndBottom/>
          <wp:docPr id="757276864" name="Picture 7572768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67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9C3AF2"/>
    <w:multiLevelType w:val="hybridMultilevel"/>
    <w:tmpl w:val="A4F0061E"/>
    <w:lvl w:ilvl="0" w:tplc="6F50DFBA">
      <w:start w:val="800"/>
      <w:numFmt w:val="bullet"/>
      <w:lvlText w:val="-"/>
      <w:lvlJc w:val="left"/>
      <w:pPr>
        <w:ind w:left="72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E15950"/>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3876D9"/>
    <w:multiLevelType w:val="hybridMultilevel"/>
    <w:tmpl w:val="5074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3902624"/>
    <w:multiLevelType w:val="hybridMultilevel"/>
    <w:tmpl w:val="C5803F7E"/>
    <w:lvl w:ilvl="0" w:tplc="E0EA083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7F4644B"/>
    <w:multiLevelType w:val="hybridMultilevel"/>
    <w:tmpl w:val="DC0E8326"/>
    <w:lvl w:ilvl="0" w:tplc="E0EA083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5D0D56"/>
    <w:multiLevelType w:val="hybridMultilevel"/>
    <w:tmpl w:val="68445680"/>
    <w:lvl w:ilvl="0" w:tplc="84BC93B0">
      <w:start w:val="8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A121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585710">
    <w:abstractNumId w:val="9"/>
  </w:num>
  <w:num w:numId="2" w16cid:durableId="1766219311">
    <w:abstractNumId w:val="4"/>
  </w:num>
  <w:num w:numId="3" w16cid:durableId="548998743">
    <w:abstractNumId w:val="0"/>
  </w:num>
  <w:num w:numId="4" w16cid:durableId="1418870242">
    <w:abstractNumId w:val="7"/>
  </w:num>
  <w:num w:numId="5" w16cid:durableId="589462305">
    <w:abstractNumId w:val="5"/>
  </w:num>
  <w:num w:numId="6" w16cid:durableId="1759254320">
    <w:abstractNumId w:val="1"/>
  </w:num>
  <w:num w:numId="7" w16cid:durableId="248393508">
    <w:abstractNumId w:val="10"/>
  </w:num>
  <w:num w:numId="8" w16cid:durableId="134227213">
    <w:abstractNumId w:val="2"/>
  </w:num>
  <w:num w:numId="9" w16cid:durableId="1379742028">
    <w:abstractNumId w:val="11"/>
  </w:num>
  <w:num w:numId="10" w16cid:durableId="307364597">
    <w:abstractNumId w:val="3"/>
  </w:num>
  <w:num w:numId="11" w16cid:durableId="972709962">
    <w:abstractNumId w:val="6"/>
  </w:num>
  <w:num w:numId="12" w16cid:durableId="1543439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71F7A"/>
    <w:rsid w:val="00091DCE"/>
    <w:rsid w:val="0009784D"/>
    <w:rsid w:val="000A007A"/>
    <w:rsid w:val="000B6AF7"/>
    <w:rsid w:val="000D68A7"/>
    <w:rsid w:val="000E3EA9"/>
    <w:rsid w:val="000E46E7"/>
    <w:rsid w:val="000F1911"/>
    <w:rsid w:val="00110D63"/>
    <w:rsid w:val="0011656F"/>
    <w:rsid w:val="001166BF"/>
    <w:rsid w:val="001243F2"/>
    <w:rsid w:val="0014490C"/>
    <w:rsid w:val="00144979"/>
    <w:rsid w:val="001538CB"/>
    <w:rsid w:val="001639F3"/>
    <w:rsid w:val="00180B03"/>
    <w:rsid w:val="001A1EA1"/>
    <w:rsid w:val="001A3BE8"/>
    <w:rsid w:val="001B2971"/>
    <w:rsid w:val="001D3369"/>
    <w:rsid w:val="001E7CE7"/>
    <w:rsid w:val="001F21EE"/>
    <w:rsid w:val="0021026F"/>
    <w:rsid w:val="0023303F"/>
    <w:rsid w:val="0024251C"/>
    <w:rsid w:val="002B53AF"/>
    <w:rsid w:val="002B7F20"/>
    <w:rsid w:val="002C45E2"/>
    <w:rsid w:val="002E1D6A"/>
    <w:rsid w:val="002F2D1A"/>
    <w:rsid w:val="0030144C"/>
    <w:rsid w:val="0031011C"/>
    <w:rsid w:val="00321E7D"/>
    <w:rsid w:val="00333D92"/>
    <w:rsid w:val="00334F6F"/>
    <w:rsid w:val="00337996"/>
    <w:rsid w:val="00391CC1"/>
    <w:rsid w:val="00392250"/>
    <w:rsid w:val="003A42A3"/>
    <w:rsid w:val="003B5042"/>
    <w:rsid w:val="003B67B5"/>
    <w:rsid w:val="003C085F"/>
    <w:rsid w:val="003F4C10"/>
    <w:rsid w:val="0040218D"/>
    <w:rsid w:val="00407FF5"/>
    <w:rsid w:val="00430435"/>
    <w:rsid w:val="00445EF8"/>
    <w:rsid w:val="004656BB"/>
    <w:rsid w:val="004A1E4A"/>
    <w:rsid w:val="004B2CD8"/>
    <w:rsid w:val="004C06F2"/>
    <w:rsid w:val="004C6540"/>
    <w:rsid w:val="004D4F93"/>
    <w:rsid w:val="005038FE"/>
    <w:rsid w:val="00511965"/>
    <w:rsid w:val="00537562"/>
    <w:rsid w:val="005424C1"/>
    <w:rsid w:val="005444E3"/>
    <w:rsid w:val="00544F33"/>
    <w:rsid w:val="00553EC5"/>
    <w:rsid w:val="00554549"/>
    <w:rsid w:val="0056226C"/>
    <w:rsid w:val="00562ED2"/>
    <w:rsid w:val="0056333D"/>
    <w:rsid w:val="00567B7D"/>
    <w:rsid w:val="005A3DCA"/>
    <w:rsid w:val="005A5D38"/>
    <w:rsid w:val="005B5873"/>
    <w:rsid w:val="005D3EE8"/>
    <w:rsid w:val="005D7598"/>
    <w:rsid w:val="005F7605"/>
    <w:rsid w:val="0060306B"/>
    <w:rsid w:val="0061583D"/>
    <w:rsid w:val="0065350D"/>
    <w:rsid w:val="00667609"/>
    <w:rsid w:val="00673C3B"/>
    <w:rsid w:val="006749C0"/>
    <w:rsid w:val="00682550"/>
    <w:rsid w:val="00682CE5"/>
    <w:rsid w:val="006A6685"/>
    <w:rsid w:val="006B0895"/>
    <w:rsid w:val="006D589C"/>
    <w:rsid w:val="006F1842"/>
    <w:rsid w:val="007050FB"/>
    <w:rsid w:val="00705166"/>
    <w:rsid w:val="00727FB8"/>
    <w:rsid w:val="00734539"/>
    <w:rsid w:val="00741FED"/>
    <w:rsid w:val="00763250"/>
    <w:rsid w:val="00771412"/>
    <w:rsid w:val="00786AEB"/>
    <w:rsid w:val="00792C08"/>
    <w:rsid w:val="007B404A"/>
    <w:rsid w:val="007B6BFE"/>
    <w:rsid w:val="007D4853"/>
    <w:rsid w:val="007D76C7"/>
    <w:rsid w:val="007E20AA"/>
    <w:rsid w:val="007E4AEF"/>
    <w:rsid w:val="008045E0"/>
    <w:rsid w:val="00814EF1"/>
    <w:rsid w:val="00820D1E"/>
    <w:rsid w:val="00824525"/>
    <w:rsid w:val="00833556"/>
    <w:rsid w:val="008528D0"/>
    <w:rsid w:val="0086486F"/>
    <w:rsid w:val="008A33EE"/>
    <w:rsid w:val="008A5363"/>
    <w:rsid w:val="008B2D41"/>
    <w:rsid w:val="008B4D6D"/>
    <w:rsid w:val="008C693C"/>
    <w:rsid w:val="008C6AFA"/>
    <w:rsid w:val="008D1271"/>
    <w:rsid w:val="008D29B6"/>
    <w:rsid w:val="008E41F0"/>
    <w:rsid w:val="008F0FD5"/>
    <w:rsid w:val="0090770F"/>
    <w:rsid w:val="00922378"/>
    <w:rsid w:val="009458A8"/>
    <w:rsid w:val="009518FE"/>
    <w:rsid w:val="0095357A"/>
    <w:rsid w:val="00956CBB"/>
    <w:rsid w:val="009619BF"/>
    <w:rsid w:val="00971189"/>
    <w:rsid w:val="009B25ED"/>
    <w:rsid w:val="009D415D"/>
    <w:rsid w:val="009D6098"/>
    <w:rsid w:val="009E0829"/>
    <w:rsid w:val="009F5290"/>
    <w:rsid w:val="00A1642F"/>
    <w:rsid w:val="00A27A2A"/>
    <w:rsid w:val="00A3735D"/>
    <w:rsid w:val="00A51EED"/>
    <w:rsid w:val="00A570D2"/>
    <w:rsid w:val="00A62FE8"/>
    <w:rsid w:val="00A6358F"/>
    <w:rsid w:val="00A740DE"/>
    <w:rsid w:val="00A952DE"/>
    <w:rsid w:val="00AA374F"/>
    <w:rsid w:val="00AB1331"/>
    <w:rsid w:val="00AB6617"/>
    <w:rsid w:val="00AC45D0"/>
    <w:rsid w:val="00AD4B11"/>
    <w:rsid w:val="00AF5C79"/>
    <w:rsid w:val="00B02AA8"/>
    <w:rsid w:val="00B103C8"/>
    <w:rsid w:val="00B216B4"/>
    <w:rsid w:val="00B40CD5"/>
    <w:rsid w:val="00B43ADB"/>
    <w:rsid w:val="00B43E95"/>
    <w:rsid w:val="00B460E7"/>
    <w:rsid w:val="00B546A5"/>
    <w:rsid w:val="00B62CAD"/>
    <w:rsid w:val="00B8124C"/>
    <w:rsid w:val="00B812C8"/>
    <w:rsid w:val="00BB3E7C"/>
    <w:rsid w:val="00BC7D7F"/>
    <w:rsid w:val="00BD0571"/>
    <w:rsid w:val="00BD2DA2"/>
    <w:rsid w:val="00BE702D"/>
    <w:rsid w:val="00C1077D"/>
    <w:rsid w:val="00C3449A"/>
    <w:rsid w:val="00C51263"/>
    <w:rsid w:val="00C518E3"/>
    <w:rsid w:val="00C57E81"/>
    <w:rsid w:val="00C775B0"/>
    <w:rsid w:val="00C85758"/>
    <w:rsid w:val="00CA6E83"/>
    <w:rsid w:val="00CB39F5"/>
    <w:rsid w:val="00CB3A48"/>
    <w:rsid w:val="00CE584E"/>
    <w:rsid w:val="00CE668E"/>
    <w:rsid w:val="00CF1541"/>
    <w:rsid w:val="00CF4B97"/>
    <w:rsid w:val="00D07A94"/>
    <w:rsid w:val="00D132F6"/>
    <w:rsid w:val="00D20922"/>
    <w:rsid w:val="00D21D77"/>
    <w:rsid w:val="00D54736"/>
    <w:rsid w:val="00D572B3"/>
    <w:rsid w:val="00D76405"/>
    <w:rsid w:val="00D81606"/>
    <w:rsid w:val="00DA4347"/>
    <w:rsid w:val="00DB02F6"/>
    <w:rsid w:val="00DB6DF6"/>
    <w:rsid w:val="00DC4CDE"/>
    <w:rsid w:val="00DD1AE4"/>
    <w:rsid w:val="00DE2AD1"/>
    <w:rsid w:val="00E47AA7"/>
    <w:rsid w:val="00E55870"/>
    <w:rsid w:val="00E64561"/>
    <w:rsid w:val="00E718C5"/>
    <w:rsid w:val="00E74032"/>
    <w:rsid w:val="00E90A29"/>
    <w:rsid w:val="00E97EC4"/>
    <w:rsid w:val="00EA43E7"/>
    <w:rsid w:val="00EC6503"/>
    <w:rsid w:val="00EF0E23"/>
    <w:rsid w:val="00EF3B9B"/>
    <w:rsid w:val="00EF78E1"/>
    <w:rsid w:val="00F05FE8"/>
    <w:rsid w:val="00F06580"/>
    <w:rsid w:val="00F10934"/>
    <w:rsid w:val="00F15A06"/>
    <w:rsid w:val="00F16523"/>
    <w:rsid w:val="00F245BC"/>
    <w:rsid w:val="00F47A64"/>
    <w:rsid w:val="00F50DAA"/>
    <w:rsid w:val="00F63E7E"/>
    <w:rsid w:val="00F65B51"/>
    <w:rsid w:val="00F955B8"/>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 w:type="paragraph" w:styleId="HTMLPreformatted">
    <w:name w:val="HTML Preformatted"/>
    <w:basedOn w:val="Normal"/>
    <w:link w:val="HTMLPreformattedChar"/>
    <w:uiPriority w:val="99"/>
    <w:semiHidden/>
    <w:unhideWhenUsed/>
    <w:rsid w:val="005D3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5D3EE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71871">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2856</Words>
  <Characters>1628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Sandra Stokytė</cp:lastModifiedBy>
  <cp:revision>163</cp:revision>
  <dcterms:created xsi:type="dcterms:W3CDTF">2022-04-05T12:39:00Z</dcterms:created>
  <dcterms:modified xsi:type="dcterms:W3CDTF">2023-05-22T13:02:00Z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